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F5EA" w14:textId="439DC5C4" w:rsidR="00A80622" w:rsidRPr="00DB71A4" w:rsidRDefault="00A80622" w:rsidP="00AF2BCF">
      <w:pPr>
        <w:rPr>
          <w:rFonts w:ascii="Calibri" w:hAnsi="Calibri" w:cs="Calibri"/>
          <w:b/>
          <w:bCs/>
          <w:sz w:val="36"/>
          <w:szCs w:val="36"/>
        </w:rPr>
      </w:pPr>
      <w:bookmarkStart w:id="0" w:name="_Toc517084178"/>
      <w:r w:rsidRPr="00DB71A4">
        <w:rPr>
          <w:rFonts w:ascii="Calibri" w:hAnsi="Calibri" w:cs="Calibri"/>
          <w:b/>
          <w:bCs/>
          <w:sz w:val="36"/>
          <w:szCs w:val="36"/>
        </w:rPr>
        <w:t>Plan de maintien de la conformité</w:t>
      </w:r>
      <w:r w:rsidR="004E5762" w:rsidRPr="00DB71A4">
        <w:rPr>
          <w:rFonts w:ascii="Calibri" w:hAnsi="Calibri" w:cs="Calibri"/>
          <w:b/>
          <w:bCs/>
          <w:sz w:val="36"/>
          <w:szCs w:val="36"/>
        </w:rPr>
        <w:t xml:space="preserve"> pour la </w:t>
      </w:r>
      <w:r w:rsidRPr="00DB71A4">
        <w:rPr>
          <w:rFonts w:ascii="Calibri" w:hAnsi="Calibri" w:cs="Calibri"/>
          <w:b/>
          <w:bCs/>
          <w:sz w:val="36"/>
          <w:szCs w:val="36"/>
        </w:rPr>
        <w:t>préparation</w:t>
      </w:r>
      <w:r w:rsidR="004E5762" w:rsidRPr="00DB71A4">
        <w:rPr>
          <w:rFonts w:ascii="Calibri" w:hAnsi="Calibri" w:cs="Calibri"/>
          <w:b/>
          <w:bCs/>
          <w:sz w:val="36"/>
          <w:szCs w:val="36"/>
        </w:rPr>
        <w:t xml:space="preserve"> de</w:t>
      </w:r>
      <w:r w:rsidR="00157ED0" w:rsidRPr="00DB71A4">
        <w:rPr>
          <w:rFonts w:ascii="Calibri" w:hAnsi="Calibri" w:cs="Calibri"/>
          <w:b/>
          <w:bCs/>
          <w:sz w:val="36"/>
          <w:szCs w:val="36"/>
        </w:rPr>
        <w:t xml:space="preserve"> magistrales non </w:t>
      </w:r>
      <w:r w:rsidRPr="00DB71A4">
        <w:rPr>
          <w:rFonts w:ascii="Calibri" w:hAnsi="Calibri" w:cs="Calibri"/>
          <w:b/>
          <w:bCs/>
          <w:sz w:val="36"/>
          <w:szCs w:val="36"/>
        </w:rPr>
        <w:t>stérile</w:t>
      </w:r>
      <w:r w:rsidR="006A5F76" w:rsidRPr="00DB71A4">
        <w:rPr>
          <w:rFonts w:ascii="Calibri" w:hAnsi="Calibri" w:cs="Calibri"/>
          <w:b/>
          <w:bCs/>
          <w:sz w:val="36"/>
          <w:szCs w:val="36"/>
        </w:rPr>
        <w:t>s</w:t>
      </w:r>
    </w:p>
    <w:p w14:paraId="422D1F50" w14:textId="41E94008" w:rsidR="00A80622" w:rsidRPr="005953B3" w:rsidRDefault="00A80622" w:rsidP="00FB21AB">
      <w:pPr>
        <w:pStyle w:val="Sansinterligne"/>
        <w:rPr>
          <w:rFonts w:ascii="Calibri" w:hAnsi="Calibri" w:cs="Calibri"/>
          <w:b/>
          <w:bCs/>
          <w:color w:val="00A651"/>
          <w:sz w:val="28"/>
          <w:szCs w:val="28"/>
        </w:rPr>
      </w:pPr>
      <w:r w:rsidRPr="005953B3">
        <w:rPr>
          <w:rFonts w:ascii="Calibri" w:hAnsi="Calibri" w:cs="Calibri"/>
          <w:b/>
          <w:bCs/>
          <w:color w:val="00A651"/>
          <w:sz w:val="28"/>
          <w:szCs w:val="28"/>
        </w:rPr>
        <w:t>Introductio</w:t>
      </w:r>
      <w:r w:rsidR="0023686E" w:rsidRPr="005953B3">
        <w:rPr>
          <w:rFonts w:ascii="Calibri" w:hAnsi="Calibri" w:cs="Calibri"/>
          <w:b/>
          <w:bCs/>
          <w:color w:val="00A651"/>
          <w:sz w:val="28"/>
          <w:szCs w:val="28"/>
        </w:rPr>
        <w:t>n</w:t>
      </w:r>
    </w:p>
    <w:p w14:paraId="7A91AEBB" w14:textId="77777777" w:rsidR="00A92768" w:rsidRPr="00AF2BCF" w:rsidRDefault="00A92768" w:rsidP="00FB21AB">
      <w:pPr>
        <w:pStyle w:val="Sansinterligne"/>
        <w:rPr>
          <w:rFonts w:ascii="Calibri" w:hAnsi="Calibri" w:cs="Calibri"/>
        </w:rPr>
      </w:pPr>
    </w:p>
    <w:p w14:paraId="1307FD8D" w14:textId="7459FF14" w:rsidR="001E3399" w:rsidRPr="00AF2BCF" w:rsidRDefault="001E3399" w:rsidP="00FB21AB">
      <w:pPr>
        <w:pStyle w:val="Sansinterligne"/>
        <w:rPr>
          <w:rFonts w:ascii="Calibri" w:hAnsi="Calibri" w:cs="Calibri"/>
        </w:rPr>
      </w:pPr>
      <w:r w:rsidRPr="00AF2BCF">
        <w:rPr>
          <w:rFonts w:ascii="Calibri" w:hAnsi="Calibri" w:cs="Calibri"/>
        </w:rPr>
        <w:t>Le service de préparation</w:t>
      </w:r>
      <w:r w:rsidR="00D038F7" w:rsidRPr="00AF2BCF">
        <w:rPr>
          <w:rFonts w:ascii="Calibri" w:hAnsi="Calibri" w:cs="Calibri"/>
        </w:rPr>
        <w:t xml:space="preserve">s magistrales non </w:t>
      </w:r>
      <w:r w:rsidRPr="00AF2BCF">
        <w:rPr>
          <w:rFonts w:ascii="Calibri" w:hAnsi="Calibri" w:cs="Calibri"/>
        </w:rPr>
        <w:t xml:space="preserve">stériles répond à des standards de haute qualité. Afin de s’assurer du maintien de la conformité des différents aspects du service, un programme d’entretien général doit être mis en place. Ce programme comprend, entre autres, la surveillance des installations, </w:t>
      </w:r>
      <w:r w:rsidRPr="008226F8">
        <w:rPr>
          <w:rFonts w:ascii="Calibri" w:hAnsi="Calibri" w:cs="Calibri"/>
        </w:rPr>
        <w:t xml:space="preserve">l’évaluation </w:t>
      </w:r>
      <w:r w:rsidRPr="00AF2BCF">
        <w:rPr>
          <w:rFonts w:ascii="Calibri" w:hAnsi="Calibri" w:cs="Calibri"/>
        </w:rPr>
        <w:t xml:space="preserve">du personnel et le contrôle de qualité relié aux différentes procédures mises en place pour encadrer les activités qui y sont effectuées. Afin de vous aider à planifier les suivis à réaliser, l’Ordre des pharmaciens du Québec a élaboré un </w:t>
      </w:r>
      <w:r w:rsidR="0079041E">
        <w:rPr>
          <w:rFonts w:ascii="Calibri" w:hAnsi="Calibri" w:cs="Calibri"/>
        </w:rPr>
        <w:t xml:space="preserve">canevas </w:t>
      </w:r>
      <w:r w:rsidRPr="00AF2BCF">
        <w:rPr>
          <w:rFonts w:ascii="Calibri" w:hAnsi="Calibri" w:cs="Calibri"/>
        </w:rPr>
        <w:t xml:space="preserve">répertoriant les tâches minimalement requises pour le bon fonctionnement du service. Ce </w:t>
      </w:r>
      <w:r w:rsidR="0079041E">
        <w:rPr>
          <w:rFonts w:ascii="Calibri" w:hAnsi="Calibri" w:cs="Calibri"/>
        </w:rPr>
        <w:t>canevas</w:t>
      </w:r>
      <w:r w:rsidRPr="00AF2BCF">
        <w:rPr>
          <w:rFonts w:ascii="Calibri" w:hAnsi="Calibri" w:cs="Calibri"/>
        </w:rPr>
        <w:t xml:space="preserve"> vous est soumis à titre indicatif seulement. </w:t>
      </w:r>
      <w:r w:rsidR="00F40F7B" w:rsidRPr="00AF2BCF">
        <w:rPr>
          <w:rFonts w:ascii="Calibri" w:hAnsi="Calibri" w:cs="Calibri"/>
        </w:rPr>
        <w:t>C’est votre outil de travail et v</w:t>
      </w:r>
      <w:r w:rsidRPr="00AF2BCF">
        <w:rPr>
          <w:rFonts w:ascii="Calibri" w:hAnsi="Calibri" w:cs="Calibri"/>
        </w:rPr>
        <w:t xml:space="preserve">ous pouvez </w:t>
      </w:r>
      <w:r w:rsidR="009B51A4" w:rsidRPr="00AF2BCF">
        <w:rPr>
          <w:rFonts w:ascii="Calibri" w:hAnsi="Calibri" w:cs="Calibri"/>
        </w:rPr>
        <w:t>donc</w:t>
      </w:r>
      <w:r w:rsidRPr="00AF2BCF">
        <w:rPr>
          <w:rFonts w:ascii="Calibri" w:hAnsi="Calibri" w:cs="Calibri"/>
        </w:rPr>
        <w:t xml:space="preserve"> décider d’en créer un nouveau, propre à votre installation.</w:t>
      </w:r>
    </w:p>
    <w:p w14:paraId="52198CF0" w14:textId="77777777" w:rsidR="00D754FB" w:rsidRPr="00AF2BCF" w:rsidRDefault="00D754FB" w:rsidP="00FB21AB">
      <w:pPr>
        <w:pStyle w:val="Sansinterligne"/>
        <w:rPr>
          <w:rFonts w:ascii="Calibri" w:hAnsi="Calibri" w:cs="Calibri"/>
          <w:color w:val="FF0000"/>
        </w:rPr>
      </w:pPr>
    </w:p>
    <w:p w14:paraId="4F0969AD" w14:textId="0E49BB8D" w:rsidR="00A80622" w:rsidRPr="005953B3" w:rsidRDefault="005953B3" w:rsidP="00FB21AB">
      <w:pPr>
        <w:pStyle w:val="Sansinterligne"/>
        <w:rPr>
          <w:rFonts w:ascii="Calibri" w:hAnsi="Calibri" w:cs="Calibri"/>
          <w:b/>
          <w:bCs/>
          <w:color w:val="00A651"/>
          <w:sz w:val="28"/>
          <w:szCs w:val="28"/>
        </w:rPr>
      </w:pPr>
      <w:r>
        <w:rPr>
          <w:rFonts w:ascii="Calibri" w:hAnsi="Calibri" w:cs="Calibri"/>
          <w:b/>
          <w:bCs/>
          <w:color w:val="00A651"/>
          <w:sz w:val="28"/>
          <w:szCs w:val="28"/>
        </w:rPr>
        <w:t>O</w:t>
      </w:r>
      <w:r w:rsidR="00A80622" w:rsidRPr="005953B3">
        <w:rPr>
          <w:rFonts w:ascii="Calibri" w:hAnsi="Calibri" w:cs="Calibri"/>
          <w:b/>
          <w:bCs/>
          <w:color w:val="00A651"/>
          <w:sz w:val="28"/>
          <w:szCs w:val="28"/>
        </w:rPr>
        <w:t>bjectifs</w:t>
      </w:r>
      <w:r w:rsidR="001E3399" w:rsidRPr="005953B3">
        <w:rPr>
          <w:rFonts w:ascii="Calibri" w:hAnsi="Calibri" w:cs="Calibri"/>
          <w:b/>
          <w:bCs/>
          <w:color w:val="00A651"/>
          <w:sz w:val="28"/>
          <w:szCs w:val="28"/>
        </w:rPr>
        <w:t xml:space="preserve"> visés</w:t>
      </w:r>
    </w:p>
    <w:p w14:paraId="4E890A40" w14:textId="77777777" w:rsidR="00D754FB" w:rsidRPr="00AF2BCF" w:rsidRDefault="00D754FB" w:rsidP="00FB21AB">
      <w:pPr>
        <w:pStyle w:val="Sansinterligne"/>
        <w:rPr>
          <w:rFonts w:ascii="Calibri" w:hAnsi="Calibri" w:cs="Calibri"/>
        </w:rPr>
      </w:pPr>
    </w:p>
    <w:p w14:paraId="13CB569E" w14:textId="5B22B729" w:rsidR="00A80622" w:rsidRPr="00AF2BCF" w:rsidRDefault="00A80622" w:rsidP="00FB21AB">
      <w:pPr>
        <w:pStyle w:val="Sansinterligne"/>
        <w:numPr>
          <w:ilvl w:val="0"/>
          <w:numId w:val="7"/>
        </w:numPr>
        <w:rPr>
          <w:rFonts w:ascii="Calibri" w:hAnsi="Calibri" w:cs="Calibri"/>
        </w:rPr>
      </w:pPr>
      <w:r w:rsidRPr="00AF2BCF">
        <w:rPr>
          <w:rFonts w:ascii="Calibri" w:hAnsi="Calibri" w:cs="Calibri"/>
        </w:rPr>
        <w:t>Planifier les suivis à réaliser</w:t>
      </w:r>
      <w:r w:rsidR="00582F5B" w:rsidRPr="00AF2BCF">
        <w:rPr>
          <w:rFonts w:ascii="Calibri" w:hAnsi="Calibri" w:cs="Calibri"/>
        </w:rPr>
        <w:t xml:space="preserve">, </w:t>
      </w:r>
      <w:r w:rsidRPr="00AF2BCF">
        <w:rPr>
          <w:rFonts w:ascii="Calibri" w:hAnsi="Calibri" w:cs="Calibri"/>
        </w:rPr>
        <w:t>en conformité avec l</w:t>
      </w:r>
      <w:r w:rsidR="00D038F7" w:rsidRPr="00AF2BCF">
        <w:rPr>
          <w:rFonts w:ascii="Calibri" w:hAnsi="Calibri" w:cs="Calibri"/>
        </w:rPr>
        <w:t>a</w:t>
      </w:r>
      <w:r w:rsidRPr="00AF2BCF">
        <w:rPr>
          <w:rFonts w:ascii="Calibri" w:hAnsi="Calibri" w:cs="Calibri"/>
        </w:rPr>
        <w:t xml:space="preserve"> norme de pratique</w:t>
      </w:r>
      <w:r w:rsidR="00582F5B" w:rsidRPr="00AF2BCF">
        <w:rPr>
          <w:rFonts w:ascii="Calibri" w:hAnsi="Calibri" w:cs="Calibri"/>
        </w:rPr>
        <w:t xml:space="preserve"> </w:t>
      </w:r>
      <w:hyperlink r:id="rId12" w:history="1">
        <w:r w:rsidR="000F13A7" w:rsidRPr="00C445B5">
          <w:rPr>
            <w:rStyle w:val="Lienhypertexte"/>
            <w:rFonts w:ascii="Calibri" w:hAnsi="Calibri" w:cs="Calibri"/>
          </w:rPr>
          <w:t>norme 2012.01</w:t>
        </w:r>
      </w:hyperlink>
      <w:r w:rsidR="0079041E">
        <w:t xml:space="preserve"> </w:t>
      </w:r>
      <w:r w:rsidR="0079041E" w:rsidRPr="0079041E">
        <w:rPr>
          <w:rFonts w:ascii="Calibri" w:hAnsi="Calibri" w:cs="Calibri"/>
        </w:rPr>
        <w:t>de l’Ordre</w:t>
      </w:r>
      <w:r w:rsidR="00582F5B" w:rsidRPr="00AF2BCF">
        <w:rPr>
          <w:rFonts w:ascii="Calibri" w:hAnsi="Calibri" w:cs="Calibri"/>
        </w:rPr>
        <w:t>, afin d’assurer la pérennité du service de préparation</w:t>
      </w:r>
      <w:r w:rsidR="00D038F7" w:rsidRPr="00AF2BCF">
        <w:rPr>
          <w:rFonts w:ascii="Calibri" w:hAnsi="Calibri" w:cs="Calibri"/>
        </w:rPr>
        <w:t>s magistrales non</w:t>
      </w:r>
      <w:r w:rsidR="00582F5B" w:rsidRPr="00AF2BCF">
        <w:rPr>
          <w:rFonts w:ascii="Calibri" w:hAnsi="Calibri" w:cs="Calibri"/>
        </w:rPr>
        <w:t xml:space="preserve"> stériles;</w:t>
      </w:r>
    </w:p>
    <w:p w14:paraId="63A642C0" w14:textId="15C72E75" w:rsidR="00A80622" w:rsidRPr="00AF2BCF" w:rsidRDefault="00A80622" w:rsidP="00FB21AB">
      <w:pPr>
        <w:pStyle w:val="Sansinterligne"/>
        <w:numPr>
          <w:ilvl w:val="0"/>
          <w:numId w:val="7"/>
        </w:numPr>
        <w:rPr>
          <w:rFonts w:ascii="Calibri" w:hAnsi="Calibri" w:cs="Calibri"/>
        </w:rPr>
      </w:pPr>
      <w:r w:rsidRPr="00AF2BCF">
        <w:rPr>
          <w:rFonts w:ascii="Calibri" w:hAnsi="Calibri" w:cs="Calibri"/>
        </w:rPr>
        <w:t>Valider que les différentes tâches à effectuer sont déléguées à une personne responsable de procéder à l’évaluation requise ou de s’assurer que ce soit fait</w:t>
      </w:r>
      <w:r w:rsidR="00582F5B" w:rsidRPr="00AF2BCF">
        <w:rPr>
          <w:rFonts w:ascii="Calibri" w:hAnsi="Calibri" w:cs="Calibri"/>
        </w:rPr>
        <w:t>;</w:t>
      </w:r>
    </w:p>
    <w:p w14:paraId="01952F94" w14:textId="7497A441" w:rsidR="001E3399" w:rsidRPr="00AF2BCF" w:rsidRDefault="001E3399" w:rsidP="00FB21AB">
      <w:pPr>
        <w:pStyle w:val="Sansinterligne"/>
        <w:numPr>
          <w:ilvl w:val="0"/>
          <w:numId w:val="7"/>
        </w:numPr>
        <w:rPr>
          <w:rFonts w:ascii="Calibri" w:hAnsi="Calibri" w:cs="Calibri"/>
        </w:rPr>
      </w:pPr>
      <w:r w:rsidRPr="00AF2BCF">
        <w:rPr>
          <w:rFonts w:ascii="Calibri" w:hAnsi="Calibri" w:cs="Calibri"/>
        </w:rPr>
        <w:t>Susciter une discussion avec l</w:t>
      </w:r>
      <w:r w:rsidR="00E22160" w:rsidRPr="00AF2BCF">
        <w:rPr>
          <w:rFonts w:ascii="Calibri" w:hAnsi="Calibri" w:cs="Calibri"/>
        </w:rPr>
        <w:t>’inspecteur ou l’inspectrice</w:t>
      </w:r>
      <w:r w:rsidR="00582F5B" w:rsidRPr="00AF2BCF">
        <w:rPr>
          <w:rFonts w:ascii="Calibri" w:hAnsi="Calibri" w:cs="Calibri"/>
        </w:rPr>
        <w:t xml:space="preserve"> </w:t>
      </w:r>
      <w:r w:rsidRPr="00AF2BCF">
        <w:rPr>
          <w:rFonts w:ascii="Calibri" w:hAnsi="Calibri" w:cs="Calibri"/>
        </w:rPr>
        <w:t>responsable du suivi de votre dossier si des éléments non conformes sont identifiés</w:t>
      </w:r>
      <w:r w:rsidR="000F13A7">
        <w:rPr>
          <w:rFonts w:ascii="Calibri" w:hAnsi="Calibri" w:cs="Calibri"/>
        </w:rPr>
        <w:t>.</w:t>
      </w:r>
    </w:p>
    <w:p w14:paraId="034E7F4B" w14:textId="77777777" w:rsidR="00D754FB" w:rsidRPr="00AF2BCF" w:rsidRDefault="00D754FB" w:rsidP="00FB21AB">
      <w:pPr>
        <w:pStyle w:val="Sansinterligne"/>
        <w:rPr>
          <w:rFonts w:ascii="Calibri" w:hAnsi="Calibri" w:cs="Calibri"/>
          <w:color w:val="FF0000"/>
        </w:rPr>
      </w:pPr>
    </w:p>
    <w:p w14:paraId="6993ADB0" w14:textId="77777777" w:rsidR="00A92768" w:rsidRPr="00AF2BCF" w:rsidRDefault="00A92768" w:rsidP="00FB21AB">
      <w:pPr>
        <w:pStyle w:val="Sansinterligne"/>
        <w:rPr>
          <w:rFonts w:ascii="Calibri" w:hAnsi="Calibri" w:cs="Calibri"/>
          <w:color w:val="9B57D3" w:themeColor="accent2"/>
          <w:sz w:val="24"/>
          <w:szCs w:val="24"/>
          <w:u w:val="single"/>
        </w:rPr>
      </w:pPr>
    </w:p>
    <w:p w14:paraId="0C6F31C4" w14:textId="53636F61" w:rsidR="00A80622" w:rsidRPr="005953B3" w:rsidRDefault="00A80622" w:rsidP="00FB21AB">
      <w:pPr>
        <w:pStyle w:val="Sansinterligne"/>
        <w:rPr>
          <w:rFonts w:ascii="Calibri" w:hAnsi="Calibri" w:cs="Calibri"/>
          <w:b/>
          <w:bCs/>
          <w:color w:val="00A651"/>
          <w:sz w:val="28"/>
          <w:szCs w:val="28"/>
        </w:rPr>
      </w:pPr>
      <w:r w:rsidRPr="005953B3">
        <w:rPr>
          <w:rFonts w:ascii="Calibri" w:hAnsi="Calibri" w:cs="Calibri"/>
          <w:b/>
          <w:bCs/>
          <w:color w:val="00A651"/>
          <w:sz w:val="28"/>
          <w:szCs w:val="28"/>
        </w:rPr>
        <w:t>Attentes</w:t>
      </w:r>
      <w:r w:rsidR="00582F5B" w:rsidRPr="005953B3">
        <w:rPr>
          <w:rFonts w:ascii="Calibri" w:hAnsi="Calibri" w:cs="Calibri"/>
          <w:b/>
          <w:bCs/>
          <w:color w:val="00A651"/>
          <w:sz w:val="28"/>
          <w:szCs w:val="28"/>
        </w:rPr>
        <w:t xml:space="preserve"> de l’O</w:t>
      </w:r>
      <w:r w:rsidR="005E502C" w:rsidRPr="005953B3">
        <w:rPr>
          <w:rFonts w:ascii="Calibri" w:hAnsi="Calibri" w:cs="Calibri"/>
          <w:b/>
          <w:bCs/>
          <w:color w:val="00A651"/>
          <w:sz w:val="28"/>
          <w:szCs w:val="28"/>
        </w:rPr>
        <w:t>rdre</w:t>
      </w:r>
    </w:p>
    <w:p w14:paraId="14681A7A" w14:textId="77777777" w:rsidR="00D754FB" w:rsidRPr="00AF2BCF" w:rsidRDefault="00D754FB" w:rsidP="00FB21AB">
      <w:pPr>
        <w:pStyle w:val="Sansinterligne"/>
        <w:rPr>
          <w:rFonts w:ascii="Calibri" w:hAnsi="Calibri" w:cs="Calibri"/>
        </w:rPr>
      </w:pPr>
    </w:p>
    <w:p w14:paraId="06F829B7" w14:textId="7503965E" w:rsidR="00582F5B" w:rsidRPr="00AF2BCF" w:rsidRDefault="00582F5B" w:rsidP="00FB21AB">
      <w:pPr>
        <w:pStyle w:val="Sansinterligne"/>
        <w:rPr>
          <w:rFonts w:ascii="Calibri" w:hAnsi="Calibri" w:cs="Calibri"/>
        </w:rPr>
      </w:pPr>
      <w:r w:rsidRPr="00AF2BCF">
        <w:rPr>
          <w:rFonts w:ascii="Calibri" w:hAnsi="Calibri" w:cs="Calibri"/>
        </w:rPr>
        <w:t>Bien que la remise d</w:t>
      </w:r>
      <w:r w:rsidR="00204639" w:rsidRPr="00AF2BCF">
        <w:rPr>
          <w:rFonts w:ascii="Calibri" w:hAnsi="Calibri" w:cs="Calibri"/>
        </w:rPr>
        <w:t>’</w:t>
      </w:r>
      <w:r w:rsidRPr="00AF2BCF">
        <w:rPr>
          <w:rFonts w:ascii="Calibri" w:hAnsi="Calibri" w:cs="Calibri"/>
        </w:rPr>
        <w:t>u</w:t>
      </w:r>
      <w:r w:rsidR="00204639" w:rsidRPr="00AF2BCF">
        <w:rPr>
          <w:rFonts w:ascii="Calibri" w:hAnsi="Calibri" w:cs="Calibri"/>
        </w:rPr>
        <w:t>n</w:t>
      </w:r>
      <w:r w:rsidRPr="00AF2BCF">
        <w:rPr>
          <w:rFonts w:ascii="Calibri" w:hAnsi="Calibri" w:cs="Calibri"/>
        </w:rPr>
        <w:t xml:space="preserve"> plan de maintien de la conformité soit exigée par </w:t>
      </w:r>
      <w:r w:rsidR="00E22160" w:rsidRPr="00AF2BCF">
        <w:rPr>
          <w:rFonts w:ascii="Calibri" w:hAnsi="Calibri" w:cs="Calibri"/>
        </w:rPr>
        <w:t>l’inspectrice</w:t>
      </w:r>
      <w:r w:rsidRPr="00AF2BCF">
        <w:rPr>
          <w:rFonts w:ascii="Calibri" w:hAnsi="Calibri" w:cs="Calibri"/>
        </w:rPr>
        <w:t xml:space="preserve"> responsable du suivi de votre dossier, il importe que </w:t>
      </w:r>
      <w:r w:rsidR="00FE23EB">
        <w:rPr>
          <w:rFonts w:ascii="Calibri" w:hAnsi="Calibri" w:cs="Calibri"/>
        </w:rPr>
        <w:t xml:space="preserve">remplir </w:t>
      </w:r>
      <w:r w:rsidRPr="00AF2BCF">
        <w:rPr>
          <w:rFonts w:ascii="Calibri" w:hAnsi="Calibri" w:cs="Calibri"/>
        </w:rPr>
        <w:t xml:space="preserve">ce document vous </w:t>
      </w:r>
      <w:r w:rsidR="00204639" w:rsidRPr="00AF2BCF">
        <w:rPr>
          <w:rFonts w:ascii="Calibri" w:hAnsi="Calibri" w:cs="Calibri"/>
        </w:rPr>
        <w:t>soit utile afin</w:t>
      </w:r>
      <w:r w:rsidRPr="00AF2BCF">
        <w:rPr>
          <w:rFonts w:ascii="Calibri" w:hAnsi="Calibri" w:cs="Calibri"/>
        </w:rPr>
        <w:t xml:space="preserve"> de v</w:t>
      </w:r>
      <w:r w:rsidR="00204639" w:rsidRPr="00AF2BCF">
        <w:rPr>
          <w:rFonts w:ascii="Calibri" w:hAnsi="Calibri" w:cs="Calibri"/>
        </w:rPr>
        <w:t>ous assurer que les activités reliées au maintien de la conformité de votre service de préparation</w:t>
      </w:r>
      <w:r w:rsidR="00047E9D" w:rsidRPr="00AF2BCF">
        <w:rPr>
          <w:rFonts w:ascii="Calibri" w:hAnsi="Calibri" w:cs="Calibri"/>
        </w:rPr>
        <w:t>s magistrales non</w:t>
      </w:r>
      <w:r w:rsidR="00204639" w:rsidRPr="00AF2BCF">
        <w:rPr>
          <w:rFonts w:ascii="Calibri" w:hAnsi="Calibri" w:cs="Calibri"/>
        </w:rPr>
        <w:t xml:space="preserve"> stériles soient réalisées dans les délais requis. Remplissez le plan de maintien avec ces informations en tête :</w:t>
      </w:r>
    </w:p>
    <w:p w14:paraId="57016CBE" w14:textId="77777777" w:rsidR="00D754FB" w:rsidRPr="00AF2BCF" w:rsidRDefault="00D754FB" w:rsidP="00FB21AB">
      <w:pPr>
        <w:pStyle w:val="Sansinterligne"/>
        <w:rPr>
          <w:rFonts w:ascii="Calibri" w:hAnsi="Calibri" w:cs="Calibri"/>
          <w:color w:val="FF0000"/>
        </w:rPr>
      </w:pPr>
    </w:p>
    <w:p w14:paraId="10E577D1" w14:textId="29816F75" w:rsidR="00204639" w:rsidRPr="00AF2BCF" w:rsidRDefault="00204639" w:rsidP="00FB21AB">
      <w:pPr>
        <w:pStyle w:val="Sansinterligne"/>
        <w:numPr>
          <w:ilvl w:val="0"/>
          <w:numId w:val="8"/>
        </w:numPr>
        <w:rPr>
          <w:rFonts w:ascii="Calibri" w:hAnsi="Calibri" w:cs="Calibri"/>
        </w:rPr>
      </w:pPr>
      <w:r w:rsidRPr="00AF2BCF">
        <w:rPr>
          <w:rFonts w:ascii="Calibri" w:hAnsi="Calibri" w:cs="Calibri"/>
        </w:rPr>
        <w:t>La fréquence de réalisation des tâches doit être conforme aux recommandations de</w:t>
      </w:r>
      <w:r w:rsidR="00CA5221" w:rsidRPr="00AF2BCF">
        <w:rPr>
          <w:rFonts w:ascii="Calibri" w:hAnsi="Calibri" w:cs="Calibri"/>
        </w:rPr>
        <w:t xml:space="preserve"> la</w:t>
      </w:r>
      <w:r w:rsidRPr="00AF2BCF">
        <w:rPr>
          <w:rFonts w:ascii="Calibri" w:hAnsi="Calibri" w:cs="Calibri"/>
        </w:rPr>
        <w:t xml:space="preserve"> </w:t>
      </w:r>
      <w:hyperlink r:id="rId13" w:history="1">
        <w:r w:rsidRPr="00C445B5">
          <w:rPr>
            <w:rStyle w:val="Lienhypertexte"/>
            <w:rFonts w:ascii="Calibri" w:hAnsi="Calibri" w:cs="Calibri"/>
          </w:rPr>
          <w:t>norme 201</w:t>
        </w:r>
        <w:r w:rsidR="00CA5221" w:rsidRPr="00C445B5">
          <w:rPr>
            <w:rStyle w:val="Lienhypertexte"/>
            <w:rFonts w:ascii="Calibri" w:hAnsi="Calibri" w:cs="Calibri"/>
          </w:rPr>
          <w:t>2</w:t>
        </w:r>
        <w:r w:rsidRPr="00C445B5">
          <w:rPr>
            <w:rStyle w:val="Lienhypertexte"/>
            <w:rFonts w:ascii="Calibri" w:hAnsi="Calibri" w:cs="Calibri"/>
          </w:rPr>
          <w:t>.01</w:t>
        </w:r>
      </w:hyperlink>
      <w:r w:rsidRPr="00AF2BCF">
        <w:rPr>
          <w:rFonts w:ascii="Calibri" w:hAnsi="Calibri" w:cs="Calibri"/>
        </w:rPr>
        <w:t xml:space="preserve"> ainsi que de toute autre norme applicable;</w:t>
      </w:r>
    </w:p>
    <w:p w14:paraId="0D6AEF79" w14:textId="565546D0" w:rsidR="00204639" w:rsidRPr="00AF2BCF" w:rsidRDefault="00204639" w:rsidP="00FB21AB">
      <w:pPr>
        <w:pStyle w:val="Sansinterligne"/>
        <w:numPr>
          <w:ilvl w:val="0"/>
          <w:numId w:val="8"/>
        </w:numPr>
        <w:rPr>
          <w:rFonts w:ascii="Calibri" w:hAnsi="Calibri" w:cs="Calibri"/>
        </w:rPr>
      </w:pPr>
      <w:r w:rsidRPr="00AF2BCF">
        <w:rPr>
          <w:rFonts w:ascii="Calibri" w:hAnsi="Calibri" w:cs="Calibri"/>
        </w:rPr>
        <w:t xml:space="preserve">Une personne responsable doit être </w:t>
      </w:r>
      <w:r w:rsidR="00BE0505">
        <w:rPr>
          <w:rFonts w:ascii="Calibri" w:hAnsi="Calibri" w:cs="Calibri"/>
        </w:rPr>
        <w:t>nommée</w:t>
      </w:r>
      <w:r w:rsidRPr="00AF2BCF">
        <w:rPr>
          <w:rFonts w:ascii="Calibri" w:hAnsi="Calibri" w:cs="Calibri"/>
        </w:rPr>
        <w:t xml:space="preserve"> pour chaque tâche. Celle-ci doit être présente dans votre installation. </w:t>
      </w:r>
      <w:r w:rsidR="00E22160" w:rsidRPr="00AF2BCF">
        <w:rPr>
          <w:rFonts w:ascii="Calibri" w:hAnsi="Calibri" w:cs="Calibri"/>
        </w:rPr>
        <w:t>L</w:t>
      </w:r>
      <w:r w:rsidRPr="00AF2BCF">
        <w:rPr>
          <w:rFonts w:ascii="Calibri" w:hAnsi="Calibri" w:cs="Calibri"/>
        </w:rPr>
        <w:t>a certification des locaux et des équipements peut être</w:t>
      </w:r>
      <w:r w:rsidR="00E22160" w:rsidRPr="00AF2BCF">
        <w:rPr>
          <w:rFonts w:ascii="Calibri" w:hAnsi="Calibri" w:cs="Calibri"/>
        </w:rPr>
        <w:t>, par exemple,</w:t>
      </w:r>
      <w:r w:rsidRPr="00AF2BCF">
        <w:rPr>
          <w:rFonts w:ascii="Calibri" w:hAnsi="Calibri" w:cs="Calibri"/>
        </w:rPr>
        <w:t xml:space="preserve"> effectuée par un certificateur externe</w:t>
      </w:r>
      <w:r w:rsidR="00E22160" w:rsidRPr="00AF2BCF">
        <w:rPr>
          <w:rFonts w:ascii="Calibri" w:hAnsi="Calibri" w:cs="Calibri"/>
        </w:rPr>
        <w:t>,</w:t>
      </w:r>
      <w:r w:rsidRPr="00AF2BCF">
        <w:rPr>
          <w:rFonts w:ascii="Calibri" w:hAnsi="Calibri" w:cs="Calibri"/>
        </w:rPr>
        <w:t xml:space="preserve"> mais la prise du rendez-vous ainsi que la lecture du rapport et la mise en place de mesures correctives, le cas échéant, seront effectuées par quelqu’un de votre milie</w:t>
      </w:r>
      <w:r w:rsidR="009B51A4" w:rsidRPr="00AF2BCF">
        <w:rPr>
          <w:rFonts w:ascii="Calibri" w:hAnsi="Calibri" w:cs="Calibri"/>
        </w:rPr>
        <w:t>u</w:t>
      </w:r>
      <w:r w:rsidR="00F40F7B" w:rsidRPr="00AF2BCF">
        <w:rPr>
          <w:rFonts w:ascii="Calibri" w:hAnsi="Calibri" w:cs="Calibri"/>
        </w:rPr>
        <w:t>;</w:t>
      </w:r>
    </w:p>
    <w:p w14:paraId="0322E5BB" w14:textId="038E2C8E" w:rsidR="00F40F7B" w:rsidRPr="00693665" w:rsidRDefault="00F40F7B" w:rsidP="00693665">
      <w:pPr>
        <w:pStyle w:val="Sansinterligne"/>
        <w:numPr>
          <w:ilvl w:val="0"/>
          <w:numId w:val="8"/>
        </w:numPr>
        <w:rPr>
          <w:rFonts w:ascii="Calibri" w:hAnsi="Calibri" w:cs="Calibri"/>
        </w:rPr>
        <w:sectPr w:rsidR="00F40F7B" w:rsidRPr="00693665" w:rsidSect="005E502C">
          <w:footerReference w:type="first" r:id="rId14"/>
          <w:pgSz w:w="12240" w:h="15840"/>
          <w:pgMar w:top="993" w:right="992" w:bottom="1440" w:left="992" w:header="709" w:footer="709" w:gutter="0"/>
          <w:cols w:space="708"/>
          <w:titlePg/>
          <w:docGrid w:linePitch="360"/>
        </w:sectPr>
      </w:pPr>
      <w:r w:rsidRPr="00AF2BCF">
        <w:rPr>
          <w:rFonts w:ascii="Calibri" w:hAnsi="Calibri" w:cs="Calibri"/>
        </w:rPr>
        <w:t xml:space="preserve">Un plan de maintien doit être rempli pour chaque </w:t>
      </w:r>
      <w:r w:rsidR="00A61B91" w:rsidRPr="00AF2BCF">
        <w:rPr>
          <w:rFonts w:ascii="Calibri" w:hAnsi="Calibri" w:cs="Calibri"/>
        </w:rPr>
        <w:t>aire</w:t>
      </w:r>
      <w:r w:rsidRPr="00AF2BCF">
        <w:rPr>
          <w:rFonts w:ascii="Calibri" w:hAnsi="Calibri" w:cs="Calibri"/>
        </w:rPr>
        <w:t xml:space="preserve"> de préparation. Si votre installation </w:t>
      </w:r>
      <w:r w:rsidR="00A61B91" w:rsidRPr="00AF2BCF">
        <w:rPr>
          <w:rFonts w:ascii="Calibri" w:hAnsi="Calibri" w:cs="Calibri"/>
        </w:rPr>
        <w:t xml:space="preserve">possède des installations </w:t>
      </w:r>
      <w:r w:rsidR="002A0796" w:rsidRPr="00AF2BCF">
        <w:rPr>
          <w:rFonts w:ascii="Calibri" w:hAnsi="Calibri" w:cs="Calibri"/>
        </w:rPr>
        <w:t>de</w:t>
      </w:r>
      <w:r w:rsidR="00A61B91" w:rsidRPr="00AF2BCF">
        <w:rPr>
          <w:rFonts w:ascii="Calibri" w:hAnsi="Calibri" w:cs="Calibri"/>
        </w:rPr>
        <w:t xml:space="preserve"> catégories</w:t>
      </w:r>
      <w:r w:rsidR="002A0796" w:rsidRPr="00AF2BCF">
        <w:rPr>
          <w:rFonts w:ascii="Calibri" w:hAnsi="Calibri" w:cs="Calibri"/>
        </w:rPr>
        <w:t xml:space="preserve"> 2 et 3</w:t>
      </w:r>
      <w:r w:rsidRPr="00AF2BCF">
        <w:rPr>
          <w:rFonts w:ascii="Calibri" w:hAnsi="Calibri" w:cs="Calibri"/>
        </w:rPr>
        <w:t xml:space="preserve">, vous aurez deux plans de maintien à </w:t>
      </w:r>
      <w:r w:rsidR="00693665">
        <w:rPr>
          <w:rFonts w:ascii="Calibri" w:hAnsi="Calibri" w:cs="Calibri"/>
        </w:rPr>
        <w:t xml:space="preserve">remplir. </w:t>
      </w:r>
    </w:p>
    <w:p w14:paraId="0178E4EA" w14:textId="45009D42" w:rsidR="001D365E" w:rsidRPr="006248FC" w:rsidRDefault="00693665" w:rsidP="002650D4">
      <w:pPr>
        <w:pStyle w:val="Titre1"/>
        <w:ind w:right="-1440"/>
        <w:rPr>
          <w:rFonts w:ascii="Calibri" w:hAnsi="Calibri" w:cs="Calibri"/>
          <w:color w:val="000000" w:themeColor="text1"/>
        </w:rPr>
      </w:pPr>
      <w:r>
        <w:rPr>
          <w:rFonts w:ascii="Calibri" w:hAnsi="Calibri" w:cs="Calibri"/>
          <w:color w:val="00A651"/>
        </w:rPr>
        <w:lastRenderedPageBreak/>
        <w:t>Canevas</w:t>
      </w:r>
      <w:r w:rsidR="001D365E" w:rsidRPr="005953B3">
        <w:rPr>
          <w:rFonts w:ascii="Calibri" w:hAnsi="Calibri" w:cs="Calibri"/>
          <w:color w:val="00A651"/>
        </w:rPr>
        <w:t xml:space="preserve"> – Plan de maintien de la conformité pour la préparation de </w:t>
      </w:r>
      <w:r w:rsidR="00E660D3" w:rsidRPr="005953B3">
        <w:rPr>
          <w:rFonts w:ascii="Calibri" w:hAnsi="Calibri" w:cs="Calibri"/>
          <w:color w:val="00A651"/>
        </w:rPr>
        <w:t>magistrales non</w:t>
      </w:r>
      <w:r w:rsidR="001D365E" w:rsidRPr="005953B3">
        <w:rPr>
          <w:rFonts w:ascii="Calibri" w:hAnsi="Calibri" w:cs="Calibri"/>
          <w:color w:val="00A651"/>
        </w:rPr>
        <w:t xml:space="preserve"> stériles</w:t>
      </w:r>
      <w:bookmarkEnd w:id="0"/>
    </w:p>
    <w:p w14:paraId="15F28C20" w14:textId="060D0D75" w:rsidR="001D365E" w:rsidRPr="00AF2BCF" w:rsidRDefault="001D365E" w:rsidP="001D365E">
      <w:pPr>
        <w:rPr>
          <w:rFonts w:ascii="Calibri" w:hAnsi="Calibri" w:cs="Calibri"/>
          <w:b/>
        </w:rPr>
      </w:pPr>
      <w:r w:rsidRPr="00AF2BCF">
        <w:rPr>
          <w:rFonts w:ascii="Calibri" w:hAnsi="Calibri" w:cs="Calibri"/>
          <w:b/>
        </w:rPr>
        <w:t xml:space="preserve">En conformité avec </w:t>
      </w:r>
      <w:r w:rsidR="002E358B" w:rsidRPr="00AF2BCF">
        <w:rPr>
          <w:rFonts w:ascii="Calibri" w:hAnsi="Calibri" w:cs="Calibri"/>
          <w:b/>
        </w:rPr>
        <w:t xml:space="preserve">la </w:t>
      </w:r>
      <w:r w:rsidRPr="00AF2BCF">
        <w:rPr>
          <w:rFonts w:ascii="Calibri" w:hAnsi="Calibri" w:cs="Calibri"/>
          <w:b/>
        </w:rPr>
        <w:t>norme 201</w:t>
      </w:r>
      <w:r w:rsidR="00E660D3" w:rsidRPr="00AF2BCF">
        <w:rPr>
          <w:rFonts w:ascii="Calibri" w:hAnsi="Calibri" w:cs="Calibri"/>
          <w:b/>
        </w:rPr>
        <w:t>2</w:t>
      </w:r>
      <w:r w:rsidRPr="00AF2BCF">
        <w:rPr>
          <w:rFonts w:ascii="Calibri" w:hAnsi="Calibri" w:cs="Calibri"/>
          <w:b/>
        </w:rPr>
        <w:t>.01 de l’Ordre</w:t>
      </w:r>
    </w:p>
    <w:p w14:paraId="14F65410" w14:textId="3BEBC320" w:rsidR="001D365E" w:rsidRPr="00AF2BCF" w:rsidRDefault="001D365E" w:rsidP="00A86374">
      <w:pPr>
        <w:rPr>
          <w:rFonts w:ascii="Calibri" w:hAnsi="Calibri" w:cs="Calibri"/>
          <w:b/>
        </w:rPr>
      </w:pPr>
      <w:r w:rsidRPr="00AF2BCF">
        <w:rPr>
          <w:rFonts w:ascii="Calibri" w:hAnsi="Calibri" w:cs="Calibri"/>
          <w:b/>
        </w:rPr>
        <w:t>Liste minimale (non exhaustive)</w:t>
      </w:r>
    </w:p>
    <w:p w14:paraId="750CDFAC" w14:textId="19FF5769" w:rsidR="002E358B" w:rsidRPr="00AF2BCF" w:rsidRDefault="001D365E" w:rsidP="001D365E">
      <w:pPr>
        <w:rPr>
          <w:rFonts w:ascii="Calibri" w:hAnsi="Calibri" w:cs="Calibri"/>
        </w:rPr>
      </w:pPr>
      <w:r w:rsidRPr="00AF2BCF">
        <w:rPr>
          <w:rFonts w:ascii="Calibri" w:hAnsi="Calibri" w:cs="Calibri"/>
        </w:rPr>
        <w:t xml:space="preserve">Pharmacien : </w:t>
      </w:r>
      <w:r w:rsidRPr="00AF2BCF">
        <w:rPr>
          <w:rFonts w:ascii="Calibri" w:hAnsi="Calibri" w:cs="Calibri"/>
        </w:rPr>
        <w:fldChar w:fldCharType="begin">
          <w:ffData>
            <w:name w:val="Texte1"/>
            <w:enabled/>
            <w:calcOnExit w:val="0"/>
            <w:textInput/>
          </w:ffData>
        </w:fldChar>
      </w:r>
      <w:bookmarkStart w:id="1" w:name="Texte1"/>
      <w:r w:rsidRPr="00AF2BCF">
        <w:rPr>
          <w:rFonts w:ascii="Calibri" w:hAnsi="Calibri" w:cs="Calibri"/>
        </w:rPr>
        <w:instrText xml:space="preserve"> FORMTEXT </w:instrText>
      </w:r>
      <w:r w:rsidRPr="00AF2BCF">
        <w:rPr>
          <w:rFonts w:ascii="Calibri" w:hAnsi="Calibri" w:cs="Calibri"/>
        </w:rPr>
      </w:r>
      <w:r w:rsidRPr="00AF2BCF">
        <w:rPr>
          <w:rFonts w:ascii="Calibri" w:hAnsi="Calibri" w:cs="Calibri"/>
        </w:rPr>
        <w:fldChar w:fldCharType="separate"/>
      </w:r>
      <w:r w:rsidRPr="00AF2BCF">
        <w:rPr>
          <w:rFonts w:ascii="Calibri" w:hAnsi="Calibri" w:cs="Calibri"/>
          <w:noProof/>
        </w:rPr>
        <w:t> </w:t>
      </w:r>
      <w:r w:rsidRPr="00AF2BCF">
        <w:rPr>
          <w:rFonts w:ascii="Calibri" w:hAnsi="Calibri" w:cs="Calibri"/>
          <w:noProof/>
        </w:rPr>
        <w:t> </w:t>
      </w:r>
      <w:r w:rsidRPr="00AF2BCF">
        <w:rPr>
          <w:rFonts w:ascii="Calibri" w:hAnsi="Calibri" w:cs="Calibri"/>
          <w:noProof/>
        </w:rPr>
        <w:t> </w:t>
      </w:r>
      <w:r w:rsidRPr="00AF2BCF">
        <w:rPr>
          <w:rFonts w:ascii="Calibri" w:hAnsi="Calibri" w:cs="Calibri"/>
          <w:noProof/>
        </w:rPr>
        <w:t> </w:t>
      </w:r>
      <w:r w:rsidRPr="00AF2BCF">
        <w:rPr>
          <w:rFonts w:ascii="Calibri" w:hAnsi="Calibri" w:cs="Calibri"/>
          <w:noProof/>
        </w:rPr>
        <w:t> </w:t>
      </w:r>
      <w:r w:rsidRPr="00AF2BCF">
        <w:rPr>
          <w:rFonts w:ascii="Calibri" w:hAnsi="Calibri" w:cs="Calibri"/>
        </w:rPr>
        <w:fldChar w:fldCharType="end"/>
      </w:r>
      <w:bookmarkEnd w:id="1"/>
      <w:r w:rsidR="002E358B" w:rsidRPr="00AF2BCF">
        <w:rPr>
          <w:rFonts w:ascii="Calibri" w:hAnsi="Calibri" w:cs="Calibri"/>
        </w:rPr>
        <w:tab/>
      </w:r>
      <w:r w:rsidR="002E358B" w:rsidRPr="00AF2BCF">
        <w:rPr>
          <w:rFonts w:ascii="Calibri" w:hAnsi="Calibri" w:cs="Calibri"/>
        </w:rPr>
        <w:tab/>
      </w:r>
      <w:r w:rsidR="002E358B" w:rsidRPr="00AF2BCF">
        <w:rPr>
          <w:rFonts w:ascii="Calibri" w:hAnsi="Calibri" w:cs="Calibri"/>
        </w:rPr>
        <w:tab/>
      </w:r>
      <w:r w:rsidR="002E358B" w:rsidRPr="00AF2BCF">
        <w:rPr>
          <w:rFonts w:ascii="Calibri" w:hAnsi="Calibri" w:cs="Calibri"/>
        </w:rPr>
        <w:tab/>
      </w:r>
      <w:r w:rsidR="002E358B" w:rsidRPr="00AF2BCF">
        <w:rPr>
          <w:rFonts w:ascii="Calibri" w:hAnsi="Calibri" w:cs="Calibri"/>
        </w:rPr>
        <w:tab/>
      </w:r>
      <w:r w:rsidR="0093470A" w:rsidRPr="00AF2BCF">
        <w:rPr>
          <w:rFonts w:ascii="Calibri" w:hAnsi="Calibri" w:cs="Calibri"/>
        </w:rPr>
        <w:tab/>
      </w:r>
      <w:r w:rsidR="0093470A" w:rsidRPr="00AF2BCF">
        <w:rPr>
          <w:rFonts w:ascii="Calibri" w:hAnsi="Calibri" w:cs="Calibri"/>
        </w:rPr>
        <w:tab/>
      </w:r>
      <w:r w:rsidRPr="00AF2BCF">
        <w:rPr>
          <w:rFonts w:ascii="Calibri" w:hAnsi="Calibri" w:cs="Calibri"/>
        </w:rPr>
        <w:t xml:space="preserve">Dossier d’inspection : </w:t>
      </w:r>
      <w:r w:rsidRPr="00AF2BCF">
        <w:rPr>
          <w:rFonts w:ascii="Calibri" w:hAnsi="Calibri" w:cs="Calibri"/>
        </w:rPr>
        <w:fldChar w:fldCharType="begin">
          <w:ffData>
            <w:name w:val="Texte2"/>
            <w:enabled/>
            <w:calcOnExit w:val="0"/>
            <w:textInput/>
          </w:ffData>
        </w:fldChar>
      </w:r>
      <w:bookmarkStart w:id="2" w:name="Texte2"/>
      <w:r w:rsidRPr="00AF2BCF">
        <w:rPr>
          <w:rFonts w:ascii="Calibri" w:hAnsi="Calibri" w:cs="Calibri"/>
        </w:rPr>
        <w:instrText xml:space="preserve"> FORMTEXT </w:instrText>
      </w:r>
      <w:r w:rsidRPr="00AF2BCF">
        <w:rPr>
          <w:rFonts w:ascii="Calibri" w:hAnsi="Calibri" w:cs="Calibri"/>
        </w:rPr>
      </w:r>
      <w:r w:rsidRPr="00AF2BCF">
        <w:rPr>
          <w:rFonts w:ascii="Calibri" w:hAnsi="Calibri" w:cs="Calibri"/>
        </w:rPr>
        <w:fldChar w:fldCharType="separate"/>
      </w:r>
      <w:r w:rsidRPr="00AF2BCF">
        <w:rPr>
          <w:rFonts w:ascii="Calibri" w:hAnsi="Calibri" w:cs="Calibri"/>
          <w:noProof/>
        </w:rPr>
        <w:t> </w:t>
      </w:r>
      <w:r w:rsidRPr="00AF2BCF">
        <w:rPr>
          <w:rFonts w:ascii="Calibri" w:hAnsi="Calibri" w:cs="Calibri"/>
          <w:noProof/>
        </w:rPr>
        <w:t> </w:t>
      </w:r>
      <w:r w:rsidRPr="00AF2BCF">
        <w:rPr>
          <w:rFonts w:ascii="Calibri" w:hAnsi="Calibri" w:cs="Calibri"/>
          <w:noProof/>
        </w:rPr>
        <w:t> </w:t>
      </w:r>
      <w:r w:rsidRPr="00AF2BCF">
        <w:rPr>
          <w:rFonts w:ascii="Calibri" w:hAnsi="Calibri" w:cs="Calibri"/>
          <w:noProof/>
        </w:rPr>
        <w:t> </w:t>
      </w:r>
      <w:r w:rsidRPr="00AF2BCF">
        <w:rPr>
          <w:rFonts w:ascii="Calibri" w:hAnsi="Calibri" w:cs="Calibri"/>
          <w:noProof/>
        </w:rPr>
        <w:t> </w:t>
      </w:r>
      <w:r w:rsidRPr="00AF2BCF">
        <w:rPr>
          <w:rFonts w:ascii="Calibri" w:hAnsi="Calibri" w:cs="Calibri"/>
        </w:rPr>
        <w:fldChar w:fldCharType="end"/>
      </w:r>
      <w:bookmarkEnd w:id="2"/>
    </w:p>
    <w:p w14:paraId="49039DC6" w14:textId="69080B9E" w:rsidR="001D365E" w:rsidRPr="00AF2BCF" w:rsidRDefault="002E358B" w:rsidP="001D365E">
      <w:pPr>
        <w:rPr>
          <w:rFonts w:ascii="Calibri" w:hAnsi="Calibri" w:cs="Calibri"/>
        </w:rPr>
      </w:pPr>
      <w:r w:rsidRPr="00AF2BCF">
        <w:rPr>
          <w:rFonts w:ascii="Calibri" w:hAnsi="Calibri" w:cs="Calibri"/>
        </w:rPr>
        <w:t>Installation concerné</w:t>
      </w:r>
      <w:r w:rsidR="00E64B2B" w:rsidRPr="00AF2BCF">
        <w:rPr>
          <w:rFonts w:ascii="Calibri" w:hAnsi="Calibri" w:cs="Calibri"/>
        </w:rPr>
        <w:t>e</w:t>
      </w:r>
      <w:r w:rsidRPr="00AF2BCF">
        <w:rPr>
          <w:rFonts w:ascii="Calibri" w:hAnsi="Calibri" w:cs="Calibri"/>
        </w:rPr>
        <w:t xml:space="preserve"> : </w:t>
      </w:r>
      <w:r w:rsidRPr="00AF2BCF">
        <w:rPr>
          <w:rFonts w:ascii="Calibri" w:hAnsi="Calibri" w:cs="Calibri"/>
        </w:rPr>
        <w:fldChar w:fldCharType="begin">
          <w:ffData>
            <w:name w:val="Texte1"/>
            <w:enabled/>
            <w:calcOnExit w:val="0"/>
            <w:textInput/>
          </w:ffData>
        </w:fldChar>
      </w:r>
      <w:r w:rsidRPr="00AF2BCF">
        <w:rPr>
          <w:rFonts w:ascii="Calibri" w:hAnsi="Calibri" w:cs="Calibri"/>
        </w:rPr>
        <w:instrText xml:space="preserve"> FORMTEXT </w:instrText>
      </w:r>
      <w:r w:rsidRPr="00AF2BCF">
        <w:rPr>
          <w:rFonts w:ascii="Calibri" w:hAnsi="Calibri" w:cs="Calibri"/>
        </w:rPr>
      </w:r>
      <w:r w:rsidRPr="00AF2BCF">
        <w:rPr>
          <w:rFonts w:ascii="Calibri" w:hAnsi="Calibri" w:cs="Calibri"/>
        </w:rPr>
        <w:fldChar w:fldCharType="separate"/>
      </w:r>
      <w:r w:rsidRPr="00AF2BCF">
        <w:rPr>
          <w:rFonts w:ascii="Calibri" w:hAnsi="Calibri" w:cs="Calibri"/>
          <w:noProof/>
        </w:rPr>
        <w:t> </w:t>
      </w:r>
      <w:r w:rsidRPr="00AF2BCF">
        <w:rPr>
          <w:rFonts w:ascii="Calibri" w:hAnsi="Calibri" w:cs="Calibri"/>
          <w:noProof/>
        </w:rPr>
        <w:t> </w:t>
      </w:r>
      <w:r w:rsidRPr="00AF2BCF">
        <w:rPr>
          <w:rFonts w:ascii="Calibri" w:hAnsi="Calibri" w:cs="Calibri"/>
          <w:noProof/>
        </w:rPr>
        <w:t> </w:t>
      </w:r>
      <w:r w:rsidRPr="00AF2BCF">
        <w:rPr>
          <w:rFonts w:ascii="Calibri" w:hAnsi="Calibri" w:cs="Calibri"/>
          <w:noProof/>
        </w:rPr>
        <w:t> </w:t>
      </w:r>
      <w:r w:rsidRPr="00AF2BCF">
        <w:rPr>
          <w:rFonts w:ascii="Calibri" w:hAnsi="Calibri" w:cs="Calibri"/>
          <w:noProof/>
        </w:rPr>
        <w:t> </w:t>
      </w:r>
      <w:r w:rsidRPr="00AF2BCF">
        <w:rPr>
          <w:rFonts w:ascii="Calibri" w:hAnsi="Calibri" w:cs="Calibri"/>
        </w:rPr>
        <w:fldChar w:fldCharType="end"/>
      </w:r>
      <w:r w:rsidRPr="00AF2BCF">
        <w:rPr>
          <w:rFonts w:ascii="Calibri" w:hAnsi="Calibri" w:cs="Calibri"/>
        </w:rPr>
        <w:tab/>
      </w:r>
      <w:r w:rsidRPr="00AF2BCF">
        <w:rPr>
          <w:rFonts w:ascii="Calibri" w:hAnsi="Calibri" w:cs="Calibri"/>
        </w:rPr>
        <w:tab/>
      </w:r>
      <w:r w:rsidRPr="00AF2BCF">
        <w:rPr>
          <w:rFonts w:ascii="Calibri" w:hAnsi="Calibri" w:cs="Calibri"/>
        </w:rPr>
        <w:tab/>
      </w:r>
      <w:r w:rsidRPr="00AF2BCF">
        <w:rPr>
          <w:rFonts w:ascii="Calibri" w:hAnsi="Calibri" w:cs="Calibri"/>
        </w:rPr>
        <w:tab/>
      </w:r>
      <w:r w:rsidR="0093470A" w:rsidRPr="00AF2BCF">
        <w:rPr>
          <w:rFonts w:ascii="Calibri" w:hAnsi="Calibri" w:cs="Calibri"/>
        </w:rPr>
        <w:tab/>
      </w:r>
      <w:r w:rsidR="0093470A" w:rsidRPr="00AF2BCF">
        <w:rPr>
          <w:rFonts w:ascii="Calibri" w:hAnsi="Calibri" w:cs="Calibri"/>
        </w:rPr>
        <w:tab/>
      </w:r>
      <w:r w:rsidR="00E660D3" w:rsidRPr="00AF2BCF">
        <w:rPr>
          <w:rFonts w:ascii="Calibri" w:hAnsi="Calibri" w:cs="Calibri"/>
        </w:rPr>
        <w:t xml:space="preserve">Catégorie </w:t>
      </w:r>
      <w:r w:rsidR="00C4337A" w:rsidRPr="00AF2BCF">
        <w:rPr>
          <w:rFonts w:ascii="Calibri" w:hAnsi="Calibri" w:cs="Calibri"/>
        </w:rPr>
        <w:t xml:space="preserve">1 </w:t>
      </w:r>
      <w:r w:rsidR="00C4337A" w:rsidRPr="00AF2BCF">
        <w:rPr>
          <w:rFonts w:ascii="Calibri" w:hAnsi="Calibri" w:cs="Calibri"/>
        </w:rPr>
        <w:fldChar w:fldCharType="begin">
          <w:ffData>
            <w:name w:val="CaseACocher177"/>
            <w:enabled/>
            <w:calcOnExit w:val="0"/>
            <w:checkBox>
              <w:sizeAuto/>
              <w:default w:val="0"/>
            </w:checkBox>
          </w:ffData>
        </w:fldChar>
      </w:r>
      <w:r w:rsidR="00C4337A" w:rsidRPr="00AF2BCF">
        <w:rPr>
          <w:rFonts w:ascii="Calibri" w:hAnsi="Calibri" w:cs="Calibri"/>
        </w:rPr>
        <w:instrText xml:space="preserve"> FORMCHECKBOX </w:instrText>
      </w:r>
      <w:r w:rsidR="00C4337A" w:rsidRPr="00AF2BCF">
        <w:rPr>
          <w:rFonts w:ascii="Calibri" w:hAnsi="Calibri" w:cs="Calibri"/>
        </w:rPr>
      </w:r>
      <w:r w:rsidR="00C4337A" w:rsidRPr="00AF2BCF">
        <w:rPr>
          <w:rFonts w:ascii="Calibri" w:hAnsi="Calibri" w:cs="Calibri"/>
        </w:rPr>
        <w:fldChar w:fldCharType="separate"/>
      </w:r>
      <w:r w:rsidR="00C4337A" w:rsidRPr="00AF2BCF">
        <w:rPr>
          <w:rFonts w:ascii="Calibri" w:hAnsi="Calibri" w:cs="Calibri"/>
        </w:rPr>
        <w:fldChar w:fldCharType="end"/>
      </w:r>
      <w:r w:rsidR="00C4337A" w:rsidRPr="00AF2BCF">
        <w:rPr>
          <w:rFonts w:ascii="Calibri" w:hAnsi="Calibri" w:cs="Calibri"/>
        </w:rPr>
        <w:t xml:space="preserve"> </w:t>
      </w:r>
      <w:r w:rsidR="00E660D3" w:rsidRPr="00AF2BCF">
        <w:rPr>
          <w:rFonts w:ascii="Calibri" w:hAnsi="Calibri" w:cs="Calibri"/>
        </w:rPr>
        <w:t>2</w:t>
      </w:r>
      <w:r w:rsidRPr="00AF2BCF">
        <w:rPr>
          <w:rFonts w:ascii="Calibri" w:hAnsi="Calibri" w:cs="Calibri"/>
        </w:rPr>
        <w:t xml:space="preserve">  </w:t>
      </w:r>
      <w:r w:rsidRPr="00AF2BCF">
        <w:rPr>
          <w:rFonts w:ascii="Calibri" w:hAnsi="Calibri" w:cs="Calibri"/>
        </w:rPr>
        <w:fldChar w:fldCharType="begin">
          <w:ffData>
            <w:name w:val="CaseACocher177"/>
            <w:enabled/>
            <w:calcOnExit w:val="0"/>
            <w:checkBox>
              <w:sizeAuto/>
              <w:default w:val="0"/>
            </w:checkBox>
          </w:ffData>
        </w:fldChar>
      </w:r>
      <w:r w:rsidRPr="00AF2BCF">
        <w:rPr>
          <w:rFonts w:ascii="Calibri" w:hAnsi="Calibri" w:cs="Calibri"/>
        </w:rPr>
        <w:instrText xml:space="preserve"> FORMCHECKBOX </w:instrText>
      </w:r>
      <w:r w:rsidRPr="00AF2BCF">
        <w:rPr>
          <w:rFonts w:ascii="Calibri" w:hAnsi="Calibri" w:cs="Calibri"/>
        </w:rPr>
      </w:r>
      <w:r w:rsidRPr="00AF2BCF">
        <w:rPr>
          <w:rFonts w:ascii="Calibri" w:hAnsi="Calibri" w:cs="Calibri"/>
        </w:rPr>
        <w:fldChar w:fldCharType="separate"/>
      </w:r>
      <w:r w:rsidRPr="00AF2BCF">
        <w:rPr>
          <w:rFonts w:ascii="Calibri" w:hAnsi="Calibri" w:cs="Calibri"/>
        </w:rPr>
        <w:fldChar w:fldCharType="end"/>
      </w:r>
      <w:r w:rsidRPr="00AF2BCF">
        <w:rPr>
          <w:rFonts w:ascii="Calibri" w:hAnsi="Calibri" w:cs="Calibri"/>
        </w:rPr>
        <w:t xml:space="preserve">   </w:t>
      </w:r>
      <w:r w:rsidR="00E660D3" w:rsidRPr="00AF2BCF">
        <w:rPr>
          <w:rFonts w:ascii="Calibri" w:hAnsi="Calibri" w:cs="Calibri"/>
        </w:rPr>
        <w:t>3</w:t>
      </w:r>
      <w:r w:rsidRPr="00AF2BCF">
        <w:rPr>
          <w:rFonts w:ascii="Calibri" w:hAnsi="Calibri" w:cs="Calibri"/>
        </w:rPr>
        <w:t xml:space="preserve">  </w:t>
      </w:r>
      <w:r w:rsidRPr="00AF2BCF">
        <w:rPr>
          <w:rFonts w:ascii="Calibri" w:hAnsi="Calibri" w:cs="Calibri"/>
        </w:rPr>
        <w:fldChar w:fldCharType="begin">
          <w:ffData>
            <w:name w:val="CaseACocher177"/>
            <w:enabled/>
            <w:calcOnExit w:val="0"/>
            <w:checkBox>
              <w:sizeAuto/>
              <w:default w:val="0"/>
            </w:checkBox>
          </w:ffData>
        </w:fldChar>
      </w:r>
      <w:r w:rsidRPr="00AF2BCF">
        <w:rPr>
          <w:rFonts w:ascii="Calibri" w:hAnsi="Calibri" w:cs="Calibri"/>
        </w:rPr>
        <w:instrText xml:space="preserve"> FORMCHECKBOX </w:instrText>
      </w:r>
      <w:r w:rsidRPr="00AF2BCF">
        <w:rPr>
          <w:rFonts w:ascii="Calibri" w:hAnsi="Calibri" w:cs="Calibri"/>
        </w:rPr>
      </w:r>
      <w:r w:rsidRPr="00AF2BCF">
        <w:rPr>
          <w:rFonts w:ascii="Calibri" w:hAnsi="Calibri" w:cs="Calibri"/>
        </w:rPr>
        <w:fldChar w:fldCharType="separate"/>
      </w:r>
      <w:r w:rsidRPr="00AF2BCF">
        <w:rPr>
          <w:rFonts w:ascii="Calibri" w:hAnsi="Calibri" w:cs="Calibri"/>
        </w:rPr>
        <w:fldChar w:fldCharType="end"/>
      </w:r>
      <w:r w:rsidRPr="00AF2BCF">
        <w:rPr>
          <w:rFonts w:ascii="Calibri" w:hAnsi="Calibri" w:cs="Calibri"/>
        </w:rPr>
        <w:tab/>
      </w:r>
      <w:r w:rsidRPr="00AF2BCF">
        <w:rPr>
          <w:rFonts w:ascii="Calibri" w:hAnsi="Calibri" w:cs="Calibri"/>
        </w:rPr>
        <w:tab/>
      </w:r>
    </w:p>
    <w:tbl>
      <w:tblPr>
        <w:tblStyle w:val="Grillemoyenne3-Accent1"/>
        <w:tblW w:w="12748" w:type="dxa"/>
        <w:tblLayout w:type="fixed"/>
        <w:tblLook w:val="04A0" w:firstRow="1" w:lastRow="0" w:firstColumn="1" w:lastColumn="0" w:noHBand="0" w:noVBand="1"/>
      </w:tblPr>
      <w:tblGrid>
        <w:gridCol w:w="1531"/>
        <w:gridCol w:w="3421"/>
        <w:gridCol w:w="3685"/>
        <w:gridCol w:w="1559"/>
        <w:gridCol w:w="2552"/>
      </w:tblGrid>
      <w:tr w:rsidR="001D365E" w:rsidRPr="00AF2BCF" w14:paraId="67C4A560" w14:textId="77777777" w:rsidTr="00E93E0C">
        <w:trPr>
          <w:cnfStyle w:val="100000000000" w:firstRow="1" w:lastRow="0" w:firstColumn="0" w:lastColumn="0" w:oddVBand="0" w:evenVBand="0" w:oddHBand="0" w:evenHBand="0" w:firstRowFirstColumn="0" w:firstRowLastColumn="0" w:lastRowFirstColumn="0" w:lastRowLastColumn="0"/>
          <w:trHeight w:val="1125"/>
          <w:tblHeader/>
        </w:trPr>
        <w:tc>
          <w:tcPr>
            <w:cnfStyle w:val="001000000000" w:firstRow="0" w:lastRow="0" w:firstColumn="1" w:lastColumn="0" w:oddVBand="0" w:evenVBand="0" w:oddHBand="0" w:evenHBand="0" w:firstRowFirstColumn="0" w:firstRowLastColumn="0" w:lastRowFirstColumn="0" w:lastRowLastColumn="0"/>
            <w:tcW w:w="1531" w:type="dxa"/>
            <w:shd w:val="clear" w:color="auto" w:fill="545ECE"/>
            <w:textDirection w:val="btLr"/>
          </w:tcPr>
          <w:p w14:paraId="2AC8A0B7" w14:textId="77777777" w:rsidR="001D365E" w:rsidRPr="00AF2BCF" w:rsidRDefault="001D365E" w:rsidP="00A833EE">
            <w:pPr>
              <w:ind w:left="113" w:right="113"/>
              <w:jc w:val="center"/>
              <w:rPr>
                <w:rFonts w:ascii="Calibri" w:hAnsi="Calibri" w:cs="Calibri"/>
                <w:sz w:val="20"/>
                <w:szCs w:val="20"/>
                <w:lang w:val="fr-CA"/>
              </w:rPr>
            </w:pPr>
          </w:p>
        </w:tc>
        <w:tc>
          <w:tcPr>
            <w:tcW w:w="7106" w:type="dxa"/>
            <w:gridSpan w:val="2"/>
            <w:tcBorders>
              <w:bottom w:val="single" w:sz="8" w:space="0" w:color="FFFFFF" w:themeColor="background1"/>
            </w:tcBorders>
            <w:shd w:val="clear" w:color="auto" w:fill="545ECE"/>
            <w:vAlign w:val="center"/>
          </w:tcPr>
          <w:p w14:paraId="6DCA5E4D" w14:textId="6CB3127F" w:rsidR="001D365E" w:rsidRPr="00AF2BCF" w:rsidRDefault="001D365E" w:rsidP="00A833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Éléments</w:t>
            </w:r>
          </w:p>
        </w:tc>
        <w:tc>
          <w:tcPr>
            <w:tcW w:w="1559" w:type="dxa"/>
            <w:tcBorders>
              <w:bottom w:val="single" w:sz="8" w:space="0" w:color="FFFFFF" w:themeColor="background1"/>
            </w:tcBorders>
            <w:shd w:val="clear" w:color="auto" w:fill="545ECE"/>
            <w:vAlign w:val="center"/>
          </w:tcPr>
          <w:p w14:paraId="0790974D" w14:textId="77777777" w:rsidR="001D365E" w:rsidRPr="00AF2BCF" w:rsidRDefault="001D365E" w:rsidP="00A833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Fréquence</w:t>
            </w:r>
          </w:p>
        </w:tc>
        <w:tc>
          <w:tcPr>
            <w:tcW w:w="2552" w:type="dxa"/>
            <w:tcBorders>
              <w:bottom w:val="single" w:sz="8" w:space="0" w:color="FFFFFF" w:themeColor="background1"/>
            </w:tcBorders>
            <w:shd w:val="clear" w:color="auto" w:fill="545ECE"/>
            <w:vAlign w:val="center"/>
          </w:tcPr>
          <w:p w14:paraId="51092B08" w14:textId="20730096" w:rsidR="001D365E" w:rsidRPr="00AF2BCF" w:rsidRDefault="001D365E" w:rsidP="00A833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Personne responsable (d’effectuer la tâche ou d’effectuer la supervision)</w:t>
            </w:r>
          </w:p>
        </w:tc>
      </w:tr>
      <w:tr w:rsidR="001D365E" w:rsidRPr="00AF2BCF" w14:paraId="2E9F5F0B" w14:textId="77777777" w:rsidTr="00E93E0C">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31" w:type="dxa"/>
            <w:vMerge w:val="restart"/>
            <w:tcBorders>
              <w:top w:val="single" w:sz="24" w:space="0" w:color="FFFFFF" w:themeColor="background1"/>
            </w:tcBorders>
            <w:shd w:val="clear" w:color="auto" w:fill="545ECE"/>
            <w:vAlign w:val="center"/>
          </w:tcPr>
          <w:p w14:paraId="7E093B0C" w14:textId="52FD9025" w:rsidR="001D365E" w:rsidRPr="00AF2BCF" w:rsidRDefault="001D365E" w:rsidP="0047688F">
            <w:pPr>
              <w:jc w:val="center"/>
              <w:rPr>
                <w:rFonts w:ascii="Calibri" w:hAnsi="Calibri" w:cs="Calibri"/>
                <w:sz w:val="20"/>
                <w:szCs w:val="20"/>
                <w:lang w:val="fr-CA"/>
              </w:rPr>
            </w:pPr>
            <w:r w:rsidRPr="00AF2BCF">
              <w:rPr>
                <w:rFonts w:ascii="Calibri" w:hAnsi="Calibri" w:cs="Calibri"/>
                <w:sz w:val="20"/>
                <w:szCs w:val="20"/>
                <w:lang w:val="fr-CA"/>
              </w:rPr>
              <w:t>Maintien de l</w:t>
            </w:r>
            <w:r w:rsidR="0047688F" w:rsidRPr="00AF2BCF">
              <w:rPr>
                <w:rFonts w:ascii="Calibri" w:hAnsi="Calibri" w:cs="Calibri"/>
                <w:sz w:val="20"/>
                <w:szCs w:val="20"/>
                <w:lang w:val="fr-CA"/>
              </w:rPr>
              <w:t>’i</w:t>
            </w:r>
            <w:r w:rsidRPr="00AF2BCF">
              <w:rPr>
                <w:rFonts w:ascii="Calibri" w:hAnsi="Calibri" w:cs="Calibri"/>
                <w:sz w:val="20"/>
                <w:szCs w:val="20"/>
                <w:lang w:val="fr-CA"/>
              </w:rPr>
              <w:t>ntégrité</w:t>
            </w:r>
          </w:p>
        </w:tc>
        <w:tc>
          <w:tcPr>
            <w:tcW w:w="3421" w:type="dxa"/>
            <w:shd w:val="clear" w:color="auto" w:fill="F2F2F2" w:themeFill="background1" w:themeFillShade="F2"/>
            <w:vAlign w:val="center"/>
          </w:tcPr>
          <w:p w14:paraId="432B4022" w14:textId="49B72265" w:rsidR="001D365E" w:rsidRPr="00AF2BCF" w:rsidRDefault="009B51A4"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 xml:space="preserve">Tournée </w:t>
            </w:r>
            <w:r w:rsidR="001D365E" w:rsidRPr="00AF2BCF">
              <w:rPr>
                <w:rFonts w:ascii="Calibri" w:hAnsi="Calibri" w:cs="Calibri"/>
                <w:sz w:val="20"/>
                <w:szCs w:val="20"/>
                <w:lang w:val="fr-CA"/>
              </w:rPr>
              <w:t xml:space="preserve">périodique </w:t>
            </w:r>
            <w:r w:rsidRPr="00AF2BCF">
              <w:rPr>
                <w:rFonts w:ascii="Calibri" w:hAnsi="Calibri" w:cs="Calibri"/>
                <w:sz w:val="20"/>
                <w:szCs w:val="20"/>
                <w:lang w:val="fr-CA"/>
              </w:rPr>
              <w:t xml:space="preserve">des locaux </w:t>
            </w:r>
            <w:r w:rsidR="000E59EC" w:rsidRPr="00AF2BCF">
              <w:rPr>
                <w:rFonts w:ascii="Calibri" w:hAnsi="Calibri" w:cs="Calibri"/>
                <w:sz w:val="20"/>
                <w:szCs w:val="20"/>
                <w:lang w:val="fr-CA"/>
              </w:rPr>
              <w:t xml:space="preserve">ou de l’aire de préparation </w:t>
            </w:r>
            <w:r w:rsidR="001D365E" w:rsidRPr="00AF2BCF">
              <w:rPr>
                <w:rFonts w:ascii="Calibri" w:hAnsi="Calibri" w:cs="Calibri"/>
                <w:sz w:val="20"/>
                <w:szCs w:val="20"/>
                <w:lang w:val="fr-CA"/>
              </w:rPr>
              <w:t>pour détecter et corriger notamment :</w:t>
            </w:r>
          </w:p>
          <w:p w14:paraId="6D482D18" w14:textId="6973ACF8" w:rsidR="001D365E" w:rsidRPr="00AF2BCF"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Bris, tache, usure, porosité, peinture, scellant, résidus de produits nettoyants</w:t>
            </w:r>
          </w:p>
        </w:tc>
        <w:tc>
          <w:tcPr>
            <w:tcW w:w="3685" w:type="dxa"/>
            <w:shd w:val="clear" w:color="auto" w:fill="F2F2F2" w:themeFill="background1" w:themeFillShade="F2"/>
            <w:vAlign w:val="center"/>
          </w:tcPr>
          <w:p w14:paraId="2BBC1436" w14:textId="77777777" w:rsidR="000541AA" w:rsidRPr="00AF2BCF" w:rsidRDefault="000541AA" w:rsidP="000541AA">
            <w:pPr>
              <w:pStyle w:val="Paragraphedeliste"/>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p>
          <w:p w14:paraId="04F6DC45" w14:textId="7EE82ABA" w:rsidR="001D365E" w:rsidRPr="00AF2BCF"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Plancher/Murs/Plafond</w:t>
            </w:r>
          </w:p>
          <w:p w14:paraId="0D6D01EF" w14:textId="77777777" w:rsidR="001D365E" w:rsidRPr="00AF2BCF"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Mobilier et rangement</w:t>
            </w:r>
          </w:p>
          <w:p w14:paraId="29EFF083" w14:textId="77777777" w:rsidR="001D365E" w:rsidRPr="00AF2BCF"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Lavabo</w:t>
            </w:r>
          </w:p>
          <w:p w14:paraId="74EA9E63" w14:textId="153137AA" w:rsidR="001D365E" w:rsidRPr="00AF2BCF" w:rsidRDefault="00D50B9A"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Hotte chimique</w:t>
            </w:r>
            <w:r w:rsidR="001D365E" w:rsidRPr="00AF2BCF">
              <w:rPr>
                <w:rFonts w:ascii="Calibri" w:hAnsi="Calibri" w:cs="Calibri"/>
                <w:sz w:val="20"/>
                <w:szCs w:val="20"/>
                <w:lang w:val="fr-CA"/>
              </w:rPr>
              <w:t>/ESB</w:t>
            </w:r>
          </w:p>
          <w:p w14:paraId="06517AFF" w14:textId="77777777" w:rsidR="001D365E" w:rsidRPr="00AF2BCF" w:rsidRDefault="001D365E" w:rsidP="002F1A7F">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Etc.</w:t>
            </w:r>
          </w:p>
          <w:p w14:paraId="2A7C0178" w14:textId="13353DDF" w:rsidR="000541AA" w:rsidRPr="00AF2BCF" w:rsidRDefault="000541AA" w:rsidP="000541AA">
            <w:pPr>
              <w:pStyle w:val="Paragraphedeliste"/>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p>
        </w:tc>
        <w:tc>
          <w:tcPr>
            <w:tcW w:w="1559" w:type="dxa"/>
            <w:shd w:val="clear" w:color="auto" w:fill="F2F2F2" w:themeFill="background1" w:themeFillShade="F2"/>
            <w:vAlign w:val="center"/>
          </w:tcPr>
          <w:p w14:paraId="72512372" w14:textId="77777777"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1"/>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shd w:val="clear" w:color="auto" w:fill="F2F2F2" w:themeFill="background1" w:themeFillShade="F2"/>
            <w:vAlign w:val="center"/>
          </w:tcPr>
          <w:p w14:paraId="2DC9B7DD" w14:textId="77777777"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2"/>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3E4206AD" w14:textId="77777777" w:rsidTr="00E93E0C">
        <w:trPr>
          <w:trHeight w:val="143"/>
        </w:trPr>
        <w:tc>
          <w:tcPr>
            <w:cnfStyle w:val="001000000000" w:firstRow="0" w:lastRow="0" w:firstColumn="1" w:lastColumn="0" w:oddVBand="0" w:evenVBand="0" w:oddHBand="0" w:evenHBand="0" w:firstRowFirstColumn="0" w:firstRowLastColumn="0" w:lastRowFirstColumn="0" w:lastRowLastColumn="0"/>
            <w:tcW w:w="1531" w:type="dxa"/>
            <w:vMerge/>
            <w:tcBorders>
              <w:bottom w:val="single" w:sz="4" w:space="0" w:color="FFFFFF" w:themeColor="background1"/>
            </w:tcBorders>
            <w:shd w:val="clear" w:color="auto" w:fill="545ECE"/>
            <w:textDirection w:val="btLr"/>
            <w:vAlign w:val="center"/>
          </w:tcPr>
          <w:p w14:paraId="330E06F5" w14:textId="77777777" w:rsidR="001D365E" w:rsidRPr="00AF2BCF" w:rsidRDefault="001D365E" w:rsidP="00A833EE">
            <w:pPr>
              <w:ind w:left="113" w:right="113"/>
              <w:jc w:val="center"/>
              <w:rPr>
                <w:rFonts w:ascii="Calibri" w:hAnsi="Calibri" w:cs="Calibri"/>
                <w:sz w:val="20"/>
                <w:szCs w:val="20"/>
                <w:lang w:val="fr-CA"/>
              </w:rPr>
            </w:pPr>
          </w:p>
        </w:tc>
        <w:tc>
          <w:tcPr>
            <w:tcW w:w="3421"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C2DB64D" w14:textId="160CA15A" w:rsidR="001D365E" w:rsidRPr="00AF2BCF"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 xml:space="preserve">Vérification périodique </w:t>
            </w:r>
            <w:r w:rsidR="002F1A7F" w:rsidRPr="00AF2BCF">
              <w:rPr>
                <w:rFonts w:ascii="Calibri" w:hAnsi="Calibri" w:cs="Calibri"/>
                <w:sz w:val="20"/>
                <w:szCs w:val="20"/>
                <w:lang w:val="fr-CA"/>
              </w:rPr>
              <w:br/>
            </w:r>
            <w:r w:rsidRPr="00AF2BCF">
              <w:rPr>
                <w:rFonts w:ascii="Calibri" w:hAnsi="Calibri" w:cs="Calibri"/>
                <w:sz w:val="20"/>
                <w:szCs w:val="20"/>
                <w:lang w:val="fr-CA"/>
              </w:rPr>
              <w:t>du fonctionnement</w:t>
            </w: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5A2B756B" w14:textId="77777777" w:rsidR="000541AA" w:rsidRPr="00AF2BCF" w:rsidRDefault="000541AA" w:rsidP="000541AA">
            <w:pPr>
              <w:pStyle w:val="Paragraphedeliste"/>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p w14:paraId="40B784E2" w14:textId="65FDF1A0" w:rsidR="001D365E" w:rsidRPr="00AF2BCF" w:rsidRDefault="001D365E" w:rsidP="000541AA">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Douche oculaire</w:t>
            </w:r>
          </w:p>
          <w:p w14:paraId="02264B3E" w14:textId="77777777" w:rsidR="00C40E1C" w:rsidRPr="00AF2BCF" w:rsidRDefault="00C40E1C" w:rsidP="00C40E1C">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Hotte chimique/ESB</w:t>
            </w:r>
          </w:p>
          <w:p w14:paraId="3436FEB4" w14:textId="0DE7587F" w:rsidR="001D365E" w:rsidRPr="00AF2BCF" w:rsidRDefault="001D365E" w:rsidP="00C40E1C">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 xml:space="preserve">Grilles de </w:t>
            </w:r>
            <w:r w:rsidR="00C40E1C" w:rsidRPr="00AF2BCF">
              <w:rPr>
                <w:rFonts w:ascii="Calibri" w:hAnsi="Calibri" w:cs="Calibri"/>
                <w:sz w:val="20"/>
                <w:szCs w:val="20"/>
                <w:lang w:val="fr-CA"/>
              </w:rPr>
              <w:t>ventilation/ d’extraction</w:t>
            </w:r>
          </w:p>
          <w:p w14:paraId="3CD61CFA" w14:textId="77777777" w:rsidR="001D365E" w:rsidRPr="00AF2BCF" w:rsidRDefault="001D365E" w:rsidP="00C40E1C">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Armoire ventilée</w:t>
            </w:r>
          </w:p>
          <w:p w14:paraId="283A4988" w14:textId="7CC51A7C" w:rsidR="00CF04B6" w:rsidRPr="00AF2BCF" w:rsidRDefault="00CF04B6" w:rsidP="00C40E1C">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Balance (étalonnage)</w:t>
            </w:r>
          </w:p>
          <w:p w14:paraId="66553DA5" w14:textId="77777777" w:rsidR="001D365E" w:rsidRPr="00AF2BCF" w:rsidRDefault="001D365E" w:rsidP="00C40E1C">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Etc.</w:t>
            </w:r>
          </w:p>
          <w:p w14:paraId="7E9A7BF6" w14:textId="2C3C0806" w:rsidR="000541AA" w:rsidRPr="00AF2BCF" w:rsidRDefault="000541AA" w:rsidP="000541AA">
            <w:pPr>
              <w:pStyle w:val="Paragraphedeliste"/>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7929531" w14:textId="77777777"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3"/>
                  <w:enabled/>
                  <w:calcOnExit w:val="0"/>
                  <w:textInput/>
                </w:ffData>
              </w:fldChar>
            </w:r>
            <w:bookmarkStart w:id="3" w:name="Texte3"/>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bookmarkEnd w:id="3"/>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D721FFE" w14:textId="399D3A13"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4"/>
                  <w:enabled/>
                  <w:calcOnExit w:val="0"/>
                  <w:textInput/>
                </w:ffData>
              </w:fldChar>
            </w:r>
            <w:bookmarkStart w:id="4" w:name="Texte4"/>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bookmarkEnd w:id="4"/>
          </w:p>
        </w:tc>
      </w:tr>
      <w:tr w:rsidR="001D365E" w:rsidRPr="00AF2BCF" w14:paraId="38D730FA" w14:textId="77777777" w:rsidTr="00E93E0C">
        <w:trPr>
          <w:cnfStyle w:val="000000100000" w:firstRow="0" w:lastRow="0" w:firstColumn="0" w:lastColumn="0" w:oddVBand="0" w:evenVBand="0" w:oddHBand="1" w:evenHBand="0" w:firstRowFirstColumn="0" w:firstRowLastColumn="0" w:lastRowFirstColumn="0" w:lastRowLastColumn="0"/>
          <w:cantSplit/>
          <w:trHeight w:val="572"/>
        </w:trPr>
        <w:tc>
          <w:tcPr>
            <w:cnfStyle w:val="001000000000" w:firstRow="0" w:lastRow="0" w:firstColumn="1" w:lastColumn="0" w:oddVBand="0" w:evenVBand="0" w:oddHBand="0" w:evenHBand="0" w:firstRowFirstColumn="0" w:firstRowLastColumn="0" w:lastRowFirstColumn="0" w:lastRowLastColumn="0"/>
            <w:tcW w:w="1531" w:type="dxa"/>
            <w:vMerge w:val="restart"/>
            <w:tcBorders>
              <w:top w:val="single" w:sz="4" w:space="0" w:color="FFFFFF" w:themeColor="background1"/>
              <w:bottom w:val="single" w:sz="4" w:space="0" w:color="auto"/>
            </w:tcBorders>
            <w:shd w:val="clear" w:color="auto" w:fill="545ECE"/>
            <w:vAlign w:val="center"/>
          </w:tcPr>
          <w:p w14:paraId="4139751E" w14:textId="642DADD8" w:rsidR="001D365E" w:rsidRPr="00AF2BCF" w:rsidRDefault="00AD38E9" w:rsidP="005E08DB">
            <w:pPr>
              <w:jc w:val="center"/>
              <w:rPr>
                <w:rFonts w:ascii="Calibri" w:hAnsi="Calibri" w:cs="Calibri"/>
                <w:sz w:val="20"/>
                <w:szCs w:val="20"/>
                <w:lang w:val="fr-CA"/>
              </w:rPr>
            </w:pPr>
            <w:r w:rsidRPr="00AF2BCF">
              <w:rPr>
                <w:rFonts w:ascii="Calibri" w:hAnsi="Calibri" w:cs="Calibri"/>
                <w:sz w:val="20"/>
                <w:szCs w:val="20"/>
                <w:lang w:val="fr-CA"/>
              </w:rPr>
              <w:t>Contrôle environne</w:t>
            </w:r>
            <w:r w:rsidR="00CF04B6" w:rsidRPr="00AF2BCF">
              <w:rPr>
                <w:rFonts w:ascii="Calibri" w:hAnsi="Calibri" w:cs="Calibri"/>
                <w:sz w:val="20"/>
                <w:szCs w:val="20"/>
                <w:lang w:val="fr-CA"/>
              </w:rPr>
              <w:t>-</w:t>
            </w:r>
            <w:r w:rsidRPr="00AF2BCF">
              <w:rPr>
                <w:rFonts w:ascii="Calibri" w:hAnsi="Calibri" w:cs="Calibri"/>
                <w:sz w:val="20"/>
                <w:szCs w:val="20"/>
                <w:lang w:val="fr-CA"/>
              </w:rPr>
              <w:t>mental</w:t>
            </w:r>
          </w:p>
        </w:tc>
        <w:tc>
          <w:tcPr>
            <w:tcW w:w="3421" w:type="dxa"/>
            <w:vMerge w:val="restart"/>
            <w:shd w:val="clear" w:color="auto" w:fill="D9D9D9" w:themeFill="background1" w:themeFillShade="D9"/>
            <w:vAlign w:val="center"/>
          </w:tcPr>
          <w:p w14:paraId="544ECBF3" w14:textId="220D6F54" w:rsidR="001D365E" w:rsidRPr="00AF2BCF" w:rsidRDefault="00D844F0"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 xml:space="preserve">Certification des locaux </w:t>
            </w:r>
            <w:r w:rsidRPr="00AF2BCF">
              <w:rPr>
                <w:rFonts w:ascii="Calibri" w:hAnsi="Calibri" w:cs="Calibri"/>
                <w:sz w:val="20"/>
                <w:szCs w:val="20"/>
                <w:lang w:val="fr-CA"/>
              </w:rPr>
              <w:br/>
              <w:t>et équipements</w:t>
            </w:r>
          </w:p>
        </w:tc>
        <w:tc>
          <w:tcPr>
            <w:tcW w:w="3685" w:type="dxa"/>
            <w:shd w:val="clear" w:color="auto" w:fill="D9D9D9" w:themeFill="background1" w:themeFillShade="D9"/>
            <w:vAlign w:val="center"/>
          </w:tcPr>
          <w:p w14:paraId="6DF31120" w14:textId="4448C0E0" w:rsidR="001D365E" w:rsidRPr="00AF2BCF" w:rsidRDefault="001D365E" w:rsidP="00BF5EE8">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Fonctionnement (</w:t>
            </w:r>
            <w:r w:rsidR="003E2537" w:rsidRPr="00AF2BCF">
              <w:rPr>
                <w:rFonts w:ascii="Calibri" w:hAnsi="Calibri" w:cs="Calibri"/>
                <w:sz w:val="20"/>
                <w:szCs w:val="20"/>
                <w:lang w:val="fr-CA"/>
              </w:rPr>
              <w:t>Hotte chimique/ESB</w:t>
            </w:r>
            <w:r w:rsidRPr="00AF2BCF">
              <w:rPr>
                <w:rFonts w:ascii="Calibri" w:hAnsi="Calibri" w:cs="Calibri"/>
                <w:sz w:val="20"/>
                <w:szCs w:val="20"/>
                <w:lang w:val="fr-CA"/>
              </w:rPr>
              <w:t xml:space="preserve">, </w:t>
            </w:r>
            <w:r w:rsidR="00BF5EE8" w:rsidRPr="00AF2BCF">
              <w:rPr>
                <w:rFonts w:ascii="Calibri" w:hAnsi="Calibri" w:cs="Calibri"/>
                <w:sz w:val="20"/>
                <w:szCs w:val="20"/>
                <w:lang w:val="fr-CA"/>
              </w:rPr>
              <w:t>ventilation</w:t>
            </w:r>
            <w:r w:rsidRPr="00AF2BCF">
              <w:rPr>
                <w:rFonts w:ascii="Calibri" w:hAnsi="Calibri" w:cs="Calibri"/>
                <w:sz w:val="20"/>
                <w:szCs w:val="20"/>
                <w:lang w:val="fr-CA"/>
              </w:rPr>
              <w:t>)</w:t>
            </w:r>
            <w:r w:rsidR="002F01E7" w:rsidRPr="00AF2BCF">
              <w:rPr>
                <w:rFonts w:ascii="Calibri" w:hAnsi="Calibri" w:cs="Calibri"/>
                <w:sz w:val="20"/>
                <w:szCs w:val="20"/>
                <w:lang w:val="fr-CA"/>
              </w:rPr>
              <w:t xml:space="preserve"> (cat. 2-3)</w:t>
            </w:r>
          </w:p>
        </w:tc>
        <w:tc>
          <w:tcPr>
            <w:tcW w:w="1559" w:type="dxa"/>
            <w:shd w:val="clear" w:color="auto" w:fill="D9D9D9" w:themeFill="background1" w:themeFillShade="D9"/>
            <w:vAlign w:val="center"/>
          </w:tcPr>
          <w:p w14:paraId="20E4EF63" w14:textId="77777777"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shd w:val="clear" w:color="auto" w:fill="D9D9D9" w:themeFill="background1" w:themeFillShade="D9"/>
            <w:vAlign w:val="center"/>
          </w:tcPr>
          <w:p w14:paraId="09C07F10" w14:textId="77777777"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4B08B426" w14:textId="77777777" w:rsidTr="00E93E0C">
        <w:trPr>
          <w:cantSplit/>
          <w:trHeight w:val="572"/>
        </w:trPr>
        <w:tc>
          <w:tcPr>
            <w:cnfStyle w:val="001000000000" w:firstRow="0" w:lastRow="0" w:firstColumn="1" w:lastColumn="0" w:oddVBand="0" w:evenVBand="0" w:oddHBand="0" w:evenHBand="0" w:firstRowFirstColumn="0" w:firstRowLastColumn="0" w:lastRowFirstColumn="0" w:lastRowLastColumn="0"/>
            <w:tcW w:w="1531" w:type="dxa"/>
            <w:vMerge/>
            <w:tcBorders>
              <w:bottom w:val="single" w:sz="4" w:space="0" w:color="FFFFFF" w:themeColor="background1"/>
            </w:tcBorders>
            <w:shd w:val="clear" w:color="auto" w:fill="545ECE"/>
            <w:textDirection w:val="btLr"/>
          </w:tcPr>
          <w:p w14:paraId="327EA816" w14:textId="77777777" w:rsidR="001D365E" w:rsidRPr="00AF2BCF" w:rsidRDefault="001D365E" w:rsidP="00A833EE">
            <w:pPr>
              <w:ind w:left="113" w:right="113"/>
              <w:jc w:val="center"/>
              <w:rPr>
                <w:rFonts w:ascii="Calibri" w:hAnsi="Calibri" w:cs="Calibr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D9D9D9" w:themeFill="background1" w:themeFillShade="D9"/>
            <w:vAlign w:val="center"/>
          </w:tcPr>
          <w:p w14:paraId="40030F7C" w14:textId="77777777" w:rsidR="001D365E" w:rsidRPr="00AF2BCF"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tc>
        <w:tc>
          <w:tcPr>
            <w:tcW w:w="3685"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5075EA6D" w14:textId="74753808" w:rsidR="001D365E" w:rsidRPr="00AF2BCF" w:rsidRDefault="003A6D61"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Gradient de pression (cat. 3)</w:t>
            </w:r>
          </w:p>
        </w:tc>
        <w:tc>
          <w:tcPr>
            <w:tcW w:w="155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56AF4464" w14:textId="77777777"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1CDFA6A4" w14:textId="77777777"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1B0D0CA5" w14:textId="77777777" w:rsidTr="00E93E0C">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531" w:type="dxa"/>
            <w:vMerge w:val="restart"/>
            <w:tcBorders>
              <w:top w:val="single" w:sz="4" w:space="0" w:color="FFFFFF" w:themeColor="background1"/>
            </w:tcBorders>
            <w:shd w:val="clear" w:color="auto" w:fill="545ECE"/>
            <w:vAlign w:val="center"/>
          </w:tcPr>
          <w:p w14:paraId="27F3F617" w14:textId="77777777" w:rsidR="001D365E" w:rsidRPr="00AF2BCF" w:rsidRDefault="001D365E" w:rsidP="0047688F">
            <w:pPr>
              <w:jc w:val="center"/>
              <w:rPr>
                <w:rFonts w:ascii="Calibri" w:hAnsi="Calibri" w:cs="Calibri"/>
                <w:sz w:val="20"/>
                <w:szCs w:val="20"/>
                <w:lang w:val="fr-CA"/>
              </w:rPr>
            </w:pPr>
            <w:r w:rsidRPr="00AF2BCF">
              <w:rPr>
                <w:rFonts w:ascii="Calibri" w:hAnsi="Calibri" w:cs="Calibri"/>
                <w:sz w:val="20"/>
                <w:szCs w:val="20"/>
                <w:lang w:val="fr-CA"/>
              </w:rPr>
              <w:lastRenderedPageBreak/>
              <w:t>Registres</w:t>
            </w:r>
          </w:p>
        </w:tc>
        <w:tc>
          <w:tcPr>
            <w:tcW w:w="3421" w:type="dxa"/>
            <w:vMerge w:val="restart"/>
            <w:shd w:val="clear" w:color="auto" w:fill="F2F2F2" w:themeFill="background1" w:themeFillShade="F2"/>
            <w:vAlign w:val="center"/>
          </w:tcPr>
          <w:p w14:paraId="5534937E" w14:textId="1BF9A632" w:rsidR="001D365E" w:rsidRPr="00AF2BCF"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Vérification périodique de la conformité des registres</w:t>
            </w:r>
          </w:p>
          <w:p w14:paraId="53698615" w14:textId="77777777" w:rsidR="009B51A4" w:rsidRPr="00AF2BCF" w:rsidRDefault="009B51A4"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p>
          <w:p w14:paraId="5D0B1905" w14:textId="30E03B77" w:rsidR="001D365E" w:rsidRPr="00AF2BCF"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Signature du vérificateur</w:t>
            </w:r>
          </w:p>
        </w:tc>
        <w:tc>
          <w:tcPr>
            <w:tcW w:w="3685" w:type="dxa"/>
            <w:shd w:val="clear" w:color="auto" w:fill="F2F2F2" w:themeFill="background1" w:themeFillShade="F2"/>
            <w:vAlign w:val="center"/>
          </w:tcPr>
          <w:p w14:paraId="0DCBC344" w14:textId="5EF9E010" w:rsidR="001D365E" w:rsidRPr="00AF2BCF"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Entretien ménager</w:t>
            </w:r>
          </w:p>
        </w:tc>
        <w:tc>
          <w:tcPr>
            <w:tcW w:w="1559" w:type="dxa"/>
            <w:shd w:val="clear" w:color="auto" w:fill="F2F2F2" w:themeFill="background1" w:themeFillShade="F2"/>
            <w:vAlign w:val="center"/>
          </w:tcPr>
          <w:p w14:paraId="5D0EB123" w14:textId="77777777"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shd w:val="clear" w:color="auto" w:fill="F2F2F2" w:themeFill="background1" w:themeFillShade="F2"/>
            <w:vAlign w:val="center"/>
          </w:tcPr>
          <w:p w14:paraId="17AE76B7" w14:textId="25F0E48A"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469B0372" w14:textId="77777777" w:rsidTr="00E93E0C">
        <w:trPr>
          <w:trHeight w:val="541"/>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vAlign w:val="center"/>
          </w:tcPr>
          <w:p w14:paraId="5EAAD854" w14:textId="77777777" w:rsidR="001D365E" w:rsidRPr="00AF2BCF" w:rsidRDefault="001D365E" w:rsidP="00A833EE">
            <w:pPr>
              <w:ind w:left="113" w:right="113"/>
              <w:jc w:val="center"/>
              <w:rPr>
                <w:rFonts w:ascii="Calibri" w:hAnsi="Calibri" w:cs="Calibr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F2F2F2" w:themeFill="background1" w:themeFillShade="F2"/>
            <w:vAlign w:val="center"/>
          </w:tcPr>
          <w:p w14:paraId="5B39E5CE" w14:textId="77777777" w:rsidR="001D365E" w:rsidRPr="00AF2BCF"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57320120" w14:textId="0C0000A9" w:rsidR="001D365E" w:rsidRPr="00AF2BCF"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Température, pression, humidité des locau</w:t>
            </w:r>
            <w:r w:rsidR="00103C30" w:rsidRPr="00AF2BCF">
              <w:rPr>
                <w:rFonts w:ascii="Calibri" w:hAnsi="Calibri" w:cs="Calibri"/>
                <w:sz w:val="20"/>
                <w:szCs w:val="20"/>
                <w:lang w:val="fr-CA"/>
              </w:rPr>
              <w:t>x</w:t>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4621B0B" w14:textId="77777777"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2B4367C" w14:textId="2BC19286"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0D2B06D3" w14:textId="77777777" w:rsidTr="00E93E0C">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545ECE"/>
            <w:textDirection w:val="btLr"/>
            <w:vAlign w:val="center"/>
          </w:tcPr>
          <w:p w14:paraId="43E0026F" w14:textId="77777777" w:rsidR="001D365E" w:rsidRPr="00AF2BCF" w:rsidRDefault="001D365E" w:rsidP="00A833EE">
            <w:pPr>
              <w:ind w:left="113" w:right="113"/>
              <w:jc w:val="center"/>
              <w:rPr>
                <w:rFonts w:ascii="Calibri" w:hAnsi="Calibri" w:cs="Calibri"/>
                <w:sz w:val="20"/>
                <w:szCs w:val="20"/>
                <w:lang w:val="fr-CA"/>
              </w:rPr>
            </w:pPr>
          </w:p>
        </w:tc>
        <w:tc>
          <w:tcPr>
            <w:tcW w:w="3421" w:type="dxa"/>
            <w:vMerge/>
            <w:shd w:val="clear" w:color="auto" w:fill="F2F2F2" w:themeFill="background1" w:themeFillShade="F2"/>
            <w:vAlign w:val="center"/>
          </w:tcPr>
          <w:p w14:paraId="03CA23E2" w14:textId="77777777" w:rsidR="001D365E" w:rsidRPr="00AF2BCF"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p>
        </w:tc>
        <w:tc>
          <w:tcPr>
            <w:tcW w:w="3685" w:type="dxa"/>
            <w:shd w:val="clear" w:color="auto" w:fill="F2F2F2" w:themeFill="background1" w:themeFillShade="F2"/>
            <w:vAlign w:val="center"/>
          </w:tcPr>
          <w:p w14:paraId="7CCF5A7B" w14:textId="77777777" w:rsidR="001D365E" w:rsidRPr="00AF2BCF"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Température du réfrigérateur/congélateur</w:t>
            </w:r>
          </w:p>
        </w:tc>
        <w:tc>
          <w:tcPr>
            <w:tcW w:w="1559" w:type="dxa"/>
            <w:shd w:val="clear" w:color="auto" w:fill="F2F2F2" w:themeFill="background1" w:themeFillShade="F2"/>
            <w:vAlign w:val="center"/>
          </w:tcPr>
          <w:p w14:paraId="39CF2887" w14:textId="086FB322"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shd w:val="clear" w:color="auto" w:fill="F2F2F2" w:themeFill="background1" w:themeFillShade="F2"/>
            <w:vAlign w:val="center"/>
          </w:tcPr>
          <w:p w14:paraId="5B52A905" w14:textId="1D0A2AA3"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790C377C" w14:textId="77777777" w:rsidTr="00E93E0C">
        <w:trPr>
          <w:trHeight w:val="541"/>
        </w:trPr>
        <w:tc>
          <w:tcPr>
            <w:cnfStyle w:val="001000000000" w:firstRow="0" w:lastRow="0" w:firstColumn="1" w:lastColumn="0" w:oddVBand="0" w:evenVBand="0" w:oddHBand="0" w:evenHBand="0" w:firstRowFirstColumn="0" w:firstRowLastColumn="0" w:lastRowFirstColumn="0" w:lastRowLastColumn="0"/>
            <w:tcW w:w="1531" w:type="dxa"/>
            <w:vMerge/>
            <w:tcBorders>
              <w:bottom w:val="single" w:sz="4" w:space="0" w:color="FFFFFF" w:themeColor="background1"/>
            </w:tcBorders>
            <w:shd w:val="clear" w:color="auto" w:fill="545ECE"/>
            <w:textDirection w:val="btLr"/>
            <w:vAlign w:val="center"/>
          </w:tcPr>
          <w:p w14:paraId="46B1969B" w14:textId="77777777" w:rsidR="001D365E" w:rsidRPr="00AF2BCF" w:rsidRDefault="001D365E" w:rsidP="00A833EE">
            <w:pPr>
              <w:ind w:left="113" w:right="113"/>
              <w:jc w:val="center"/>
              <w:rPr>
                <w:rFonts w:ascii="Calibri" w:hAnsi="Calibri" w:cs="Calibr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F2F2F2" w:themeFill="background1" w:themeFillShade="F2"/>
            <w:vAlign w:val="center"/>
          </w:tcPr>
          <w:p w14:paraId="25EB9CDD" w14:textId="77777777" w:rsidR="001D365E" w:rsidRPr="00AF2BCF"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5AED9AFB" w14:textId="0BD7778D" w:rsidR="001D365E" w:rsidRPr="00AF2BCF"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Registre de préparation</w:t>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685F8113" w14:textId="6627D21A"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2E79357" w14:textId="033CAB60"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69299F" w:rsidRPr="00AF2BCF" w14:paraId="4A33F7C7" w14:textId="77777777" w:rsidTr="00E93E0C">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45ECE"/>
            <w:vAlign w:val="center"/>
          </w:tcPr>
          <w:p w14:paraId="3CE8841F" w14:textId="7355DFC5" w:rsidR="0069299F" w:rsidRPr="00AF2BCF" w:rsidRDefault="0069299F" w:rsidP="00CB4316">
            <w:pPr>
              <w:jc w:val="center"/>
              <w:rPr>
                <w:rFonts w:ascii="Calibri" w:hAnsi="Calibri" w:cs="Calibri"/>
                <w:sz w:val="20"/>
                <w:szCs w:val="20"/>
                <w:lang w:val="fr-CA"/>
              </w:rPr>
            </w:pPr>
            <w:r w:rsidRPr="00AF2BCF">
              <w:rPr>
                <w:rFonts w:ascii="Calibri" w:hAnsi="Calibri" w:cs="Calibri"/>
                <w:sz w:val="20"/>
                <w:szCs w:val="20"/>
                <w:lang w:val="fr-CA"/>
              </w:rPr>
              <w:t>Personnel</w:t>
            </w:r>
          </w:p>
        </w:tc>
        <w:tc>
          <w:tcPr>
            <w:tcW w:w="3421" w:type="dxa"/>
            <w:tcBorders>
              <w:left w:val="single" w:sz="4" w:space="0" w:color="FFFFFF" w:themeColor="background1"/>
            </w:tcBorders>
            <w:shd w:val="clear" w:color="auto" w:fill="D9D9D9" w:themeFill="background1" w:themeFillShade="D9"/>
            <w:vAlign w:val="center"/>
          </w:tcPr>
          <w:p w14:paraId="3F215C66" w14:textId="77777777" w:rsidR="0069299F" w:rsidRPr="00AF2BCF" w:rsidRDefault="0069299F"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Formation et évaluation initiale</w:t>
            </w:r>
          </w:p>
        </w:tc>
        <w:tc>
          <w:tcPr>
            <w:tcW w:w="3685" w:type="dxa"/>
            <w:shd w:val="clear" w:color="auto" w:fill="D9D9D9" w:themeFill="background1" w:themeFillShade="D9"/>
            <w:vAlign w:val="center"/>
          </w:tcPr>
          <w:p w14:paraId="7DE2854D" w14:textId="77777777" w:rsidR="0069299F" w:rsidRPr="00AF2BCF" w:rsidRDefault="0069299F" w:rsidP="001D365E">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Théorique</w:t>
            </w:r>
          </w:p>
          <w:p w14:paraId="27D993F0" w14:textId="17D682D4" w:rsidR="0069299F" w:rsidRPr="00AF2BCF" w:rsidRDefault="0069299F" w:rsidP="009B3775">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Pratique</w:t>
            </w:r>
          </w:p>
        </w:tc>
        <w:tc>
          <w:tcPr>
            <w:tcW w:w="1559" w:type="dxa"/>
            <w:shd w:val="clear" w:color="auto" w:fill="D9D9D9" w:themeFill="background1" w:themeFillShade="D9"/>
            <w:vAlign w:val="center"/>
          </w:tcPr>
          <w:p w14:paraId="610D1F13" w14:textId="77777777" w:rsidR="0069299F" w:rsidRPr="00AF2BCF" w:rsidRDefault="0069299F"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shd w:val="clear" w:color="auto" w:fill="D9D9D9" w:themeFill="background1" w:themeFillShade="D9"/>
            <w:vAlign w:val="center"/>
          </w:tcPr>
          <w:p w14:paraId="4F6E0148" w14:textId="67A675AD" w:rsidR="0069299F" w:rsidRPr="00AF2BCF" w:rsidRDefault="0069299F"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69299F" w:rsidRPr="00AF2BCF" w14:paraId="4138FE3A" w14:textId="77777777" w:rsidTr="00E93E0C">
        <w:trPr>
          <w:trHeight w:val="682"/>
        </w:trPr>
        <w:tc>
          <w:tcPr>
            <w:cnfStyle w:val="001000000000" w:firstRow="0" w:lastRow="0" w:firstColumn="1" w:lastColumn="0" w:oddVBand="0" w:evenVBand="0" w:oddHBand="0" w:evenHBand="0" w:firstRowFirstColumn="0" w:firstRowLastColumn="0" w:lastRowFirstColumn="0" w:lastRowLastColumn="0"/>
            <w:tcW w:w="1531" w:type="dxa"/>
            <w:vMerge/>
            <w:tcBorders>
              <w:left w:val="single" w:sz="4" w:space="0" w:color="FFFFFF" w:themeColor="background1"/>
              <w:bottom w:val="single" w:sz="4" w:space="0" w:color="FFFFFF" w:themeColor="background1"/>
              <w:right w:val="single" w:sz="4" w:space="0" w:color="FFFFFF" w:themeColor="background1"/>
            </w:tcBorders>
            <w:shd w:val="clear" w:color="auto" w:fill="545ECE"/>
            <w:textDirection w:val="btLr"/>
            <w:vAlign w:val="center"/>
          </w:tcPr>
          <w:p w14:paraId="46B57837" w14:textId="77777777" w:rsidR="0069299F" w:rsidRPr="00AF2BCF" w:rsidRDefault="0069299F" w:rsidP="00A833EE">
            <w:pPr>
              <w:ind w:left="113" w:right="113"/>
              <w:jc w:val="center"/>
              <w:rPr>
                <w:rFonts w:ascii="Calibri" w:hAnsi="Calibri" w:cs="Calibri"/>
                <w:sz w:val="20"/>
                <w:szCs w:val="20"/>
                <w:lang w:val="fr-CA"/>
              </w:rPr>
            </w:pPr>
          </w:p>
        </w:tc>
        <w:tc>
          <w:tcPr>
            <w:tcW w:w="3421" w:type="dxa"/>
            <w:tcBorders>
              <w:top w:val="single" w:sz="8" w:space="0" w:color="FFFFFF" w:themeColor="background1"/>
              <w:left w:val="single" w:sz="4" w:space="0" w:color="FFFFFF" w:themeColor="background1"/>
              <w:bottom w:val="single" w:sz="8" w:space="0" w:color="FFFFFF" w:themeColor="background1"/>
            </w:tcBorders>
            <w:shd w:val="clear" w:color="auto" w:fill="D9D9D9" w:themeFill="background1" w:themeFillShade="D9"/>
            <w:vAlign w:val="center"/>
          </w:tcPr>
          <w:p w14:paraId="3AD1B78A" w14:textId="77777777" w:rsidR="0069299F" w:rsidRPr="00AF2BCF" w:rsidRDefault="0069299F"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Évaluation pour le maintien des compétences</w:t>
            </w:r>
          </w:p>
        </w:tc>
        <w:tc>
          <w:tcPr>
            <w:tcW w:w="3685"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26D54E23" w14:textId="77777777" w:rsidR="00A872C6" w:rsidRPr="00AF2BCF" w:rsidRDefault="00A872C6" w:rsidP="00A872C6">
            <w:pPr>
              <w:pStyle w:val="Paragraphedeliste"/>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p w14:paraId="5AB1FA43" w14:textId="55728E98" w:rsidR="0069299F" w:rsidRPr="00AF2BCF" w:rsidRDefault="0069299F" w:rsidP="00BF23CE">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Théorique</w:t>
            </w:r>
          </w:p>
          <w:p w14:paraId="48CB40FA" w14:textId="77777777" w:rsidR="0069299F" w:rsidRPr="00AF2BCF" w:rsidRDefault="0069299F" w:rsidP="00BF23CE">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Pratique</w:t>
            </w:r>
          </w:p>
          <w:p w14:paraId="1A7AEFA5" w14:textId="3DA41477" w:rsidR="00A872C6" w:rsidRPr="00AF2BCF" w:rsidRDefault="00A872C6" w:rsidP="00A872C6">
            <w:pPr>
              <w:pStyle w:val="Paragraphedeliste"/>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p>
        </w:tc>
        <w:tc>
          <w:tcPr>
            <w:tcW w:w="155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79483D7E" w14:textId="77777777" w:rsidR="0069299F" w:rsidRPr="00AF2BCF" w:rsidRDefault="0069299F"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636BFF96" w14:textId="170A77C9" w:rsidR="0069299F" w:rsidRPr="00AF2BCF" w:rsidRDefault="0069299F"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49AC8A04" w14:textId="77777777" w:rsidTr="00E93E0C">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5ECE"/>
            <w:vAlign w:val="center"/>
          </w:tcPr>
          <w:p w14:paraId="33E890C7" w14:textId="174381AC" w:rsidR="001D365E" w:rsidRPr="00AF2BCF" w:rsidRDefault="0069299F" w:rsidP="0069299F">
            <w:pPr>
              <w:jc w:val="center"/>
              <w:rPr>
                <w:rFonts w:ascii="Calibri" w:hAnsi="Calibri" w:cs="Calibri"/>
                <w:sz w:val="20"/>
                <w:szCs w:val="20"/>
                <w:lang w:val="fr-CA"/>
              </w:rPr>
            </w:pPr>
            <w:r w:rsidRPr="00AF2BCF">
              <w:rPr>
                <w:rFonts w:ascii="Calibri" w:hAnsi="Calibri" w:cs="Calibri"/>
                <w:sz w:val="20"/>
                <w:szCs w:val="20"/>
                <w:lang w:val="fr-CA"/>
              </w:rPr>
              <w:t>Entretien ménager</w:t>
            </w:r>
          </w:p>
        </w:tc>
        <w:tc>
          <w:tcPr>
            <w:tcW w:w="3421" w:type="dxa"/>
            <w:tcBorders>
              <w:left w:val="single" w:sz="4" w:space="0" w:color="FFFFFF" w:themeColor="background1"/>
              <w:bottom w:val="single" w:sz="6" w:space="0" w:color="FFFFFF" w:themeColor="background1"/>
            </w:tcBorders>
            <w:shd w:val="clear" w:color="auto" w:fill="F2F2F2" w:themeFill="background1" w:themeFillShade="F2"/>
            <w:vAlign w:val="center"/>
          </w:tcPr>
          <w:p w14:paraId="7C06E4D3" w14:textId="33B626BB" w:rsidR="001D365E" w:rsidRPr="00AF2BCF"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 xml:space="preserve">Vérification périodique du respect </w:t>
            </w:r>
            <w:r w:rsidR="002F1A7F" w:rsidRPr="00AF2BCF">
              <w:rPr>
                <w:rFonts w:ascii="Calibri" w:hAnsi="Calibri" w:cs="Calibri"/>
                <w:sz w:val="20"/>
                <w:szCs w:val="20"/>
                <w:lang w:val="fr-CA"/>
              </w:rPr>
              <w:br/>
            </w:r>
            <w:r w:rsidRPr="00AF2BCF">
              <w:rPr>
                <w:rFonts w:ascii="Calibri" w:hAnsi="Calibri" w:cs="Calibri"/>
                <w:sz w:val="20"/>
                <w:szCs w:val="20"/>
                <w:lang w:val="fr-CA"/>
              </w:rPr>
              <w:t>des procédures</w:t>
            </w:r>
            <w:r w:rsidR="009B51A4" w:rsidRPr="00AF2BCF">
              <w:rPr>
                <w:rFonts w:ascii="Calibri" w:hAnsi="Calibri" w:cs="Calibri"/>
                <w:sz w:val="20"/>
                <w:szCs w:val="20"/>
                <w:lang w:val="fr-CA"/>
              </w:rPr>
              <w:t xml:space="preserve"> (par </w:t>
            </w:r>
            <w:r w:rsidR="009E0D65" w:rsidRPr="00AF2BCF">
              <w:rPr>
                <w:rFonts w:ascii="Calibri" w:hAnsi="Calibri" w:cs="Calibri"/>
                <w:sz w:val="20"/>
                <w:szCs w:val="20"/>
                <w:lang w:val="fr-CA"/>
              </w:rPr>
              <w:t xml:space="preserve">un responsable de </w:t>
            </w:r>
            <w:r w:rsidR="009B51A4" w:rsidRPr="00AF2BCF">
              <w:rPr>
                <w:rFonts w:ascii="Calibri" w:hAnsi="Calibri" w:cs="Calibri"/>
                <w:sz w:val="20"/>
                <w:szCs w:val="20"/>
                <w:lang w:val="fr-CA"/>
              </w:rPr>
              <w:t>la pharmacie)</w:t>
            </w:r>
          </w:p>
        </w:tc>
        <w:tc>
          <w:tcPr>
            <w:tcW w:w="3685" w:type="dxa"/>
            <w:tcBorders>
              <w:bottom w:val="single" w:sz="6" w:space="0" w:color="FFFFFF" w:themeColor="background1"/>
            </w:tcBorders>
            <w:shd w:val="clear" w:color="auto" w:fill="F2F2F2" w:themeFill="background1" w:themeFillShade="F2"/>
            <w:vAlign w:val="center"/>
          </w:tcPr>
          <w:p w14:paraId="68706898" w14:textId="77777777" w:rsidR="00A872C6" w:rsidRPr="00AF2BCF" w:rsidRDefault="00A872C6" w:rsidP="00A872C6">
            <w:pPr>
              <w:pStyle w:val="Paragraphedeliste"/>
              <w:ind w:left="32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p>
          <w:p w14:paraId="2F857E3F" w14:textId="38888559" w:rsidR="001D365E" w:rsidRPr="00AF2BCF" w:rsidRDefault="001D365E" w:rsidP="001D365E">
            <w:pPr>
              <w:pStyle w:val="Paragraphedeliste"/>
              <w:numPr>
                <w:ilvl w:val="0"/>
                <w:numId w:val="4"/>
              </w:numPr>
              <w:ind w:left="323" w:hanging="28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Technique et séquence d’entretien</w:t>
            </w:r>
          </w:p>
          <w:p w14:paraId="2F48F9A6" w14:textId="77777777" w:rsidR="001D365E" w:rsidRPr="00AF2BCF" w:rsidRDefault="001D365E" w:rsidP="001D365E">
            <w:pPr>
              <w:pStyle w:val="Paragraphedeliste"/>
              <w:numPr>
                <w:ilvl w:val="0"/>
                <w:numId w:val="4"/>
              </w:numPr>
              <w:ind w:left="323" w:hanging="28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Matériel/outils utilisés</w:t>
            </w:r>
          </w:p>
          <w:p w14:paraId="1D9E2914" w14:textId="77777777" w:rsidR="001D365E" w:rsidRPr="00AF2BCF" w:rsidRDefault="001D365E" w:rsidP="001D365E">
            <w:pPr>
              <w:pStyle w:val="Paragraphedeliste"/>
              <w:numPr>
                <w:ilvl w:val="0"/>
                <w:numId w:val="4"/>
              </w:numPr>
              <w:ind w:left="323" w:hanging="28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Rangement des outils</w:t>
            </w:r>
          </w:p>
          <w:p w14:paraId="5723C848" w14:textId="77777777" w:rsidR="001D365E" w:rsidRPr="00AF2BCF" w:rsidRDefault="001D365E" w:rsidP="001D365E">
            <w:pPr>
              <w:pStyle w:val="Paragraphedeliste"/>
              <w:numPr>
                <w:ilvl w:val="0"/>
                <w:numId w:val="4"/>
              </w:numPr>
              <w:ind w:left="323" w:hanging="28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Etc.</w:t>
            </w:r>
          </w:p>
          <w:p w14:paraId="579A9A96" w14:textId="77777777" w:rsidR="00A872C6" w:rsidRPr="00AF2BCF" w:rsidRDefault="00A872C6" w:rsidP="00A872C6">
            <w:pPr>
              <w:pStyle w:val="Paragraphedeliste"/>
              <w:ind w:left="32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p>
        </w:tc>
        <w:tc>
          <w:tcPr>
            <w:tcW w:w="1559" w:type="dxa"/>
            <w:tcBorders>
              <w:bottom w:val="single" w:sz="6" w:space="0" w:color="FFFFFF" w:themeColor="background1"/>
            </w:tcBorders>
            <w:shd w:val="clear" w:color="auto" w:fill="F2F2F2" w:themeFill="background1" w:themeFillShade="F2"/>
            <w:vAlign w:val="center"/>
          </w:tcPr>
          <w:p w14:paraId="612960C7" w14:textId="77777777"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tcBorders>
              <w:bottom w:val="single" w:sz="6" w:space="0" w:color="FFFFFF" w:themeColor="background1"/>
            </w:tcBorders>
            <w:shd w:val="clear" w:color="auto" w:fill="F2F2F2" w:themeFill="background1" w:themeFillShade="F2"/>
            <w:vAlign w:val="center"/>
          </w:tcPr>
          <w:p w14:paraId="0B72AEE7" w14:textId="07ECB212"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57249F3C" w14:textId="77777777" w:rsidTr="00E93E0C">
        <w:trPr>
          <w:cantSplit/>
          <w:trHeight w:val="510"/>
        </w:trPr>
        <w:tc>
          <w:tcPr>
            <w:cnfStyle w:val="001000000000" w:firstRow="0" w:lastRow="0" w:firstColumn="1" w:lastColumn="0" w:oddVBand="0" w:evenVBand="0" w:oddHBand="0" w:evenHBand="0" w:firstRowFirstColumn="0" w:firstRowLastColumn="0" w:lastRowFirstColumn="0" w:lastRowLastColumn="0"/>
            <w:tcW w:w="153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5ECE"/>
            <w:vAlign w:val="center"/>
          </w:tcPr>
          <w:p w14:paraId="7B379AD5" w14:textId="77777777" w:rsidR="001D365E" w:rsidRPr="00AF2BCF" w:rsidRDefault="001D365E" w:rsidP="0047688F">
            <w:pPr>
              <w:jc w:val="center"/>
              <w:rPr>
                <w:rFonts w:ascii="Calibri" w:hAnsi="Calibri" w:cs="Calibri"/>
                <w:sz w:val="20"/>
                <w:szCs w:val="20"/>
                <w:lang w:val="fr-CA"/>
              </w:rPr>
            </w:pPr>
            <w:r w:rsidRPr="00AF2BCF">
              <w:rPr>
                <w:rFonts w:ascii="Calibri" w:hAnsi="Calibri" w:cs="Calibri"/>
                <w:sz w:val="20"/>
                <w:szCs w:val="20"/>
                <w:lang w:val="fr-CA"/>
              </w:rPr>
              <w:t>Politiques et procédures</w:t>
            </w:r>
          </w:p>
        </w:tc>
        <w:tc>
          <w:tcPr>
            <w:tcW w:w="7106" w:type="dxa"/>
            <w:gridSpan w:val="2"/>
            <w:tcBorders>
              <w:top w:val="single" w:sz="6" w:space="0" w:color="FFFFFF" w:themeColor="background1"/>
              <w:left w:val="single" w:sz="4" w:space="0" w:color="FFFFFF" w:themeColor="background1"/>
            </w:tcBorders>
            <w:shd w:val="clear" w:color="auto" w:fill="D9D9D9" w:themeFill="background1" w:themeFillShade="D9"/>
            <w:vAlign w:val="center"/>
          </w:tcPr>
          <w:p w14:paraId="1F3BE65A" w14:textId="697C1C5D" w:rsidR="001D365E" w:rsidRPr="00AF2BCF" w:rsidRDefault="001D365E" w:rsidP="002F1A7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Révision des politiques et procédures</w:t>
            </w:r>
          </w:p>
        </w:tc>
        <w:tc>
          <w:tcPr>
            <w:tcW w:w="1559" w:type="dxa"/>
            <w:tcBorders>
              <w:top w:val="single" w:sz="6" w:space="0" w:color="FFFFFF" w:themeColor="background1"/>
            </w:tcBorders>
            <w:shd w:val="clear" w:color="auto" w:fill="D9D9D9" w:themeFill="background1" w:themeFillShade="D9"/>
            <w:vAlign w:val="center"/>
          </w:tcPr>
          <w:p w14:paraId="5800BFAB" w14:textId="77777777"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tcBorders>
              <w:top w:val="single" w:sz="6" w:space="0" w:color="FFFFFF" w:themeColor="background1"/>
            </w:tcBorders>
            <w:shd w:val="clear" w:color="auto" w:fill="D9D9D9" w:themeFill="background1" w:themeFillShade="D9"/>
            <w:vAlign w:val="center"/>
          </w:tcPr>
          <w:p w14:paraId="2FC5ED12" w14:textId="096757C6"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4BE8DD8D" w14:textId="77777777" w:rsidTr="00E93E0C">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153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5ECE"/>
            <w:textDirection w:val="btLr"/>
            <w:vAlign w:val="center"/>
          </w:tcPr>
          <w:p w14:paraId="32FD9684" w14:textId="77777777" w:rsidR="001D365E" w:rsidRPr="00AF2BCF" w:rsidRDefault="001D365E" w:rsidP="00A833EE">
            <w:pPr>
              <w:ind w:left="113" w:right="113"/>
              <w:jc w:val="center"/>
              <w:rPr>
                <w:rFonts w:ascii="Calibri" w:hAnsi="Calibri" w:cs="Calibri"/>
                <w:sz w:val="20"/>
                <w:szCs w:val="20"/>
                <w:lang w:val="fr-CA"/>
              </w:rPr>
            </w:pPr>
          </w:p>
        </w:tc>
        <w:tc>
          <w:tcPr>
            <w:tcW w:w="7106" w:type="dxa"/>
            <w:gridSpan w:val="2"/>
            <w:tcBorders>
              <w:left w:val="single" w:sz="4" w:space="0" w:color="FFFFFF" w:themeColor="background1"/>
            </w:tcBorders>
            <w:shd w:val="clear" w:color="auto" w:fill="D9D9D9" w:themeFill="background1" w:themeFillShade="D9"/>
            <w:vAlign w:val="center"/>
          </w:tcPr>
          <w:p w14:paraId="45841800" w14:textId="2BB929C3" w:rsidR="001D365E" w:rsidRPr="00AF2BCF" w:rsidRDefault="001D365E" w:rsidP="00A833EE">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Révision des protocoles de préparation</w:t>
            </w:r>
          </w:p>
        </w:tc>
        <w:tc>
          <w:tcPr>
            <w:tcW w:w="1559" w:type="dxa"/>
            <w:shd w:val="clear" w:color="auto" w:fill="D9D9D9" w:themeFill="background1" w:themeFillShade="D9"/>
            <w:vAlign w:val="center"/>
          </w:tcPr>
          <w:p w14:paraId="77998DDD" w14:textId="6B369FB4"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shd w:val="clear" w:color="auto" w:fill="D9D9D9" w:themeFill="background1" w:themeFillShade="D9"/>
            <w:vAlign w:val="center"/>
          </w:tcPr>
          <w:p w14:paraId="58E45DA1" w14:textId="7B29A1A8"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00B4583C" w14:textId="77777777" w:rsidTr="00E93E0C">
        <w:trPr>
          <w:cantSplit/>
          <w:trHeight w:val="1077"/>
        </w:trPr>
        <w:tc>
          <w:tcPr>
            <w:cnfStyle w:val="001000000000" w:firstRow="0" w:lastRow="0" w:firstColumn="1" w:lastColumn="0" w:oddVBand="0" w:evenVBand="0" w:oddHBand="0" w:evenHBand="0" w:firstRowFirstColumn="0" w:firstRowLastColumn="0" w:lastRowFirstColumn="0" w:lastRowLastColumn="0"/>
            <w:tcW w:w="153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5ECE"/>
            <w:textDirection w:val="btLr"/>
            <w:vAlign w:val="center"/>
          </w:tcPr>
          <w:p w14:paraId="3F8851EC" w14:textId="77777777" w:rsidR="001D365E" w:rsidRPr="00AF2BCF" w:rsidRDefault="001D365E" w:rsidP="00A833EE">
            <w:pPr>
              <w:ind w:left="113" w:right="113"/>
              <w:jc w:val="center"/>
              <w:rPr>
                <w:rFonts w:ascii="Calibri" w:hAnsi="Calibri" w:cs="Calibri"/>
                <w:sz w:val="20"/>
                <w:szCs w:val="20"/>
                <w:lang w:val="fr-CA"/>
              </w:rPr>
            </w:pPr>
          </w:p>
        </w:tc>
        <w:tc>
          <w:tcPr>
            <w:tcW w:w="3421" w:type="dxa"/>
            <w:tcBorders>
              <w:left w:val="single" w:sz="4" w:space="0" w:color="FFFFFF" w:themeColor="background1"/>
            </w:tcBorders>
            <w:shd w:val="clear" w:color="auto" w:fill="D9D9D9" w:themeFill="background1" w:themeFillShade="D9"/>
            <w:vAlign w:val="center"/>
          </w:tcPr>
          <w:p w14:paraId="6BBBB38F" w14:textId="77777777" w:rsidR="001D365E" w:rsidRPr="00AF2BCF" w:rsidRDefault="001D365E" w:rsidP="00A833E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Vérification périodique de l’application des politiques et procédures</w:t>
            </w:r>
          </w:p>
        </w:tc>
        <w:tc>
          <w:tcPr>
            <w:tcW w:w="3685" w:type="dxa"/>
            <w:shd w:val="clear" w:color="auto" w:fill="D9D9D9" w:themeFill="background1" w:themeFillShade="D9"/>
            <w:vAlign w:val="center"/>
          </w:tcPr>
          <w:p w14:paraId="1AE45336" w14:textId="3FABEDE9" w:rsidR="001D365E" w:rsidRPr="00AF2BCF" w:rsidRDefault="001D365E" w:rsidP="001D365E">
            <w:pPr>
              <w:pStyle w:val="Paragraphedeliste"/>
              <w:numPr>
                <w:ilvl w:val="0"/>
                <w:numId w:val="5"/>
              </w:numPr>
              <w:ind w:left="323" w:hanging="32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Observation du personnel</w:t>
            </w:r>
          </w:p>
          <w:p w14:paraId="44590593" w14:textId="77777777" w:rsidR="001D365E" w:rsidRPr="00AF2BCF" w:rsidRDefault="001D365E" w:rsidP="001D365E">
            <w:pPr>
              <w:pStyle w:val="Paragraphedeliste"/>
              <w:numPr>
                <w:ilvl w:val="0"/>
                <w:numId w:val="5"/>
              </w:numPr>
              <w:ind w:left="323" w:hanging="32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Application de la DLU</w:t>
            </w:r>
          </w:p>
          <w:p w14:paraId="2637B2C5" w14:textId="77777777" w:rsidR="001D365E" w:rsidRPr="00AF2BCF" w:rsidRDefault="001D365E" w:rsidP="001D365E">
            <w:pPr>
              <w:pStyle w:val="Paragraphedeliste"/>
              <w:numPr>
                <w:ilvl w:val="0"/>
                <w:numId w:val="5"/>
              </w:numPr>
              <w:ind w:left="323" w:hanging="323"/>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lang w:val="fr-CA"/>
              </w:rPr>
              <w:t>Etc.</w:t>
            </w:r>
          </w:p>
        </w:tc>
        <w:tc>
          <w:tcPr>
            <w:tcW w:w="1559" w:type="dxa"/>
            <w:shd w:val="clear" w:color="auto" w:fill="D9D9D9" w:themeFill="background1" w:themeFillShade="D9"/>
            <w:vAlign w:val="center"/>
          </w:tcPr>
          <w:p w14:paraId="41D1E54A" w14:textId="7AF26E0F"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shd w:val="clear" w:color="auto" w:fill="D9D9D9" w:themeFill="background1" w:themeFillShade="D9"/>
            <w:vAlign w:val="center"/>
          </w:tcPr>
          <w:p w14:paraId="2C562ACA" w14:textId="77777777" w:rsidR="001D365E" w:rsidRPr="00AF2BCF" w:rsidRDefault="001D365E" w:rsidP="00A833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r w:rsidR="001D365E" w:rsidRPr="00AF2BCF" w14:paraId="4393DB5D" w14:textId="77777777" w:rsidTr="00E93E0C">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FFFFFF" w:themeColor="background1"/>
            </w:tcBorders>
            <w:shd w:val="clear" w:color="auto" w:fill="545ECE"/>
            <w:vAlign w:val="center"/>
          </w:tcPr>
          <w:p w14:paraId="21A9A8E6" w14:textId="77777777" w:rsidR="001D365E" w:rsidRPr="00AF2BCF" w:rsidRDefault="001D365E" w:rsidP="0047688F">
            <w:pPr>
              <w:jc w:val="center"/>
              <w:rPr>
                <w:rFonts w:ascii="Calibri" w:hAnsi="Calibri" w:cs="Calibri"/>
                <w:sz w:val="20"/>
                <w:szCs w:val="20"/>
                <w:lang w:val="fr-CA"/>
              </w:rPr>
            </w:pPr>
            <w:r w:rsidRPr="00AF2BCF">
              <w:rPr>
                <w:rFonts w:ascii="Calibri" w:hAnsi="Calibri" w:cs="Calibri"/>
                <w:sz w:val="20"/>
                <w:szCs w:val="20"/>
                <w:lang w:val="fr-CA"/>
              </w:rPr>
              <w:lastRenderedPageBreak/>
              <w:t>Autre (préciser)</w:t>
            </w:r>
          </w:p>
        </w:tc>
        <w:tc>
          <w:tcPr>
            <w:tcW w:w="3421" w:type="dxa"/>
            <w:shd w:val="clear" w:color="auto" w:fill="F2F2F2" w:themeFill="background1" w:themeFillShade="F2"/>
            <w:vAlign w:val="center"/>
          </w:tcPr>
          <w:p w14:paraId="04C154C1" w14:textId="40E3C73C"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highlight w:val="yellow"/>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3685" w:type="dxa"/>
            <w:shd w:val="clear" w:color="auto" w:fill="F2F2F2" w:themeFill="background1" w:themeFillShade="F2"/>
            <w:vAlign w:val="center"/>
          </w:tcPr>
          <w:p w14:paraId="07DD1CE3" w14:textId="038FAB75"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1559" w:type="dxa"/>
            <w:shd w:val="clear" w:color="auto" w:fill="F2F2F2" w:themeFill="background1" w:themeFillShade="F2"/>
            <w:vAlign w:val="center"/>
          </w:tcPr>
          <w:p w14:paraId="48A9E51A" w14:textId="77777777"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c>
          <w:tcPr>
            <w:tcW w:w="2552" w:type="dxa"/>
            <w:shd w:val="clear" w:color="auto" w:fill="F2F2F2" w:themeFill="background1" w:themeFillShade="F2"/>
            <w:vAlign w:val="center"/>
          </w:tcPr>
          <w:p w14:paraId="38C6F438" w14:textId="77777777" w:rsidR="001D365E" w:rsidRPr="00AF2BCF" w:rsidRDefault="001D365E" w:rsidP="00A833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fr-CA"/>
              </w:rPr>
            </w:pPr>
            <w:r w:rsidRPr="00AF2BCF">
              <w:rPr>
                <w:rFonts w:ascii="Calibri" w:hAnsi="Calibri" w:cs="Calibri"/>
                <w:sz w:val="20"/>
                <w:szCs w:val="20"/>
              </w:rPr>
              <w:fldChar w:fldCharType="begin">
                <w:ffData>
                  <w:name w:val="Texte8"/>
                  <w:enabled/>
                  <w:calcOnExit w:val="0"/>
                  <w:textInput/>
                </w:ffData>
              </w:fldChar>
            </w:r>
            <w:r w:rsidRPr="00AF2BCF">
              <w:rPr>
                <w:rFonts w:ascii="Calibri" w:hAnsi="Calibri" w:cs="Calibri"/>
                <w:sz w:val="20"/>
                <w:szCs w:val="20"/>
                <w:lang w:val="fr-CA"/>
              </w:rPr>
              <w:instrText xml:space="preserve"> FORMTEXT </w:instrText>
            </w:r>
            <w:r w:rsidRPr="00AF2BCF">
              <w:rPr>
                <w:rFonts w:ascii="Calibri" w:hAnsi="Calibri" w:cs="Calibri"/>
                <w:sz w:val="20"/>
                <w:szCs w:val="20"/>
              </w:rPr>
            </w:r>
            <w:r w:rsidRPr="00AF2BCF">
              <w:rPr>
                <w:rFonts w:ascii="Calibri" w:hAnsi="Calibri" w:cs="Calibri"/>
                <w:sz w:val="20"/>
                <w:szCs w:val="20"/>
              </w:rPr>
              <w:fldChar w:fldCharType="separate"/>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noProof/>
                <w:sz w:val="20"/>
                <w:szCs w:val="20"/>
                <w:lang w:val="fr-CA"/>
              </w:rPr>
              <w:t> </w:t>
            </w:r>
            <w:r w:rsidRPr="00AF2BCF">
              <w:rPr>
                <w:rFonts w:ascii="Calibri" w:hAnsi="Calibri" w:cs="Calibri"/>
                <w:sz w:val="20"/>
                <w:szCs w:val="20"/>
              </w:rPr>
              <w:fldChar w:fldCharType="end"/>
            </w:r>
          </w:p>
        </w:tc>
      </w:tr>
    </w:tbl>
    <w:p w14:paraId="1A536284" w14:textId="72FACC89" w:rsidR="00D66C10" w:rsidRPr="00AF2BCF" w:rsidRDefault="00D66C10" w:rsidP="004457C6">
      <w:pPr>
        <w:spacing w:before="240"/>
        <w:rPr>
          <w:rFonts w:ascii="Calibri" w:hAnsi="Calibri" w:cs="Calibri"/>
        </w:rPr>
      </w:pPr>
    </w:p>
    <w:sectPr w:rsidR="00D66C10" w:rsidRPr="00AF2BCF" w:rsidSect="000F4366">
      <w:pgSz w:w="15840" w:h="12240" w:orient="landscape"/>
      <w:pgMar w:top="993"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6829" w14:textId="77777777" w:rsidR="00A12993" w:rsidRDefault="00A12993" w:rsidP="002650D4">
      <w:pPr>
        <w:spacing w:after="0" w:line="240" w:lineRule="auto"/>
      </w:pPr>
      <w:r>
        <w:separator/>
      </w:r>
    </w:p>
  </w:endnote>
  <w:endnote w:type="continuationSeparator" w:id="0">
    <w:p w14:paraId="74F46046" w14:textId="77777777" w:rsidR="00A12993" w:rsidRDefault="00A12993" w:rsidP="0026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C195" w14:textId="19D8268B" w:rsidR="005D2B09" w:rsidRPr="005D2B09" w:rsidRDefault="005D2B09" w:rsidP="005D2B09">
    <w:pPr>
      <w:pStyle w:val="Pieddepage"/>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EC56" w14:textId="77777777" w:rsidR="00A12993" w:rsidRDefault="00A12993" w:rsidP="002650D4">
      <w:pPr>
        <w:spacing w:after="0" w:line="240" w:lineRule="auto"/>
      </w:pPr>
      <w:r>
        <w:separator/>
      </w:r>
    </w:p>
  </w:footnote>
  <w:footnote w:type="continuationSeparator" w:id="0">
    <w:p w14:paraId="6E35FABA" w14:textId="77777777" w:rsidR="00A12993" w:rsidRDefault="00A12993" w:rsidP="00265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1575"/>
      </v:shape>
    </w:pict>
  </w:numPicBullet>
  <w:abstractNum w:abstractNumId="0" w15:restartNumberingAfterBreak="0">
    <w:nsid w:val="16AF7276"/>
    <w:multiLevelType w:val="hybridMultilevel"/>
    <w:tmpl w:val="1384F5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8055B88"/>
    <w:multiLevelType w:val="hybridMultilevel"/>
    <w:tmpl w:val="B36240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DDD0290"/>
    <w:multiLevelType w:val="hybridMultilevel"/>
    <w:tmpl w:val="DE421A84"/>
    <w:lvl w:ilvl="0" w:tplc="4D38BD0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BBC251C"/>
    <w:multiLevelType w:val="hybridMultilevel"/>
    <w:tmpl w:val="9620D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0C4B18"/>
    <w:multiLevelType w:val="hybridMultilevel"/>
    <w:tmpl w:val="2B7ED2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5C42202E"/>
    <w:multiLevelType w:val="hybridMultilevel"/>
    <w:tmpl w:val="64BE5BE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5DCE0558"/>
    <w:multiLevelType w:val="hybridMultilevel"/>
    <w:tmpl w:val="6E449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A72BDF"/>
    <w:multiLevelType w:val="hybridMultilevel"/>
    <w:tmpl w:val="947AB4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849179079">
    <w:abstractNumId w:val="5"/>
  </w:num>
  <w:num w:numId="2" w16cid:durableId="24991935">
    <w:abstractNumId w:val="7"/>
  </w:num>
  <w:num w:numId="3" w16cid:durableId="2134787081">
    <w:abstractNumId w:val="4"/>
  </w:num>
  <w:num w:numId="4" w16cid:durableId="1303000216">
    <w:abstractNumId w:val="6"/>
  </w:num>
  <w:num w:numId="5" w16cid:durableId="1855924394">
    <w:abstractNumId w:val="3"/>
  </w:num>
  <w:num w:numId="6" w16cid:durableId="1664311159">
    <w:abstractNumId w:val="2"/>
  </w:num>
  <w:num w:numId="7" w16cid:durableId="250429529">
    <w:abstractNumId w:val="1"/>
  </w:num>
  <w:num w:numId="8" w16cid:durableId="92761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5E"/>
    <w:rsid w:val="00005192"/>
    <w:rsid w:val="00044E81"/>
    <w:rsid w:val="00047E9D"/>
    <w:rsid w:val="000541AA"/>
    <w:rsid w:val="00060B3E"/>
    <w:rsid w:val="000625BC"/>
    <w:rsid w:val="00097484"/>
    <w:rsid w:val="000A1013"/>
    <w:rsid w:val="000A1077"/>
    <w:rsid w:val="000A126C"/>
    <w:rsid w:val="000A7DAA"/>
    <w:rsid w:val="000E59EC"/>
    <w:rsid w:val="000F13A7"/>
    <w:rsid w:val="000F4366"/>
    <w:rsid w:val="00103C30"/>
    <w:rsid w:val="0013082D"/>
    <w:rsid w:val="001477CA"/>
    <w:rsid w:val="00157ED0"/>
    <w:rsid w:val="001A0E30"/>
    <w:rsid w:val="001A339A"/>
    <w:rsid w:val="001B0ACE"/>
    <w:rsid w:val="001C27F0"/>
    <w:rsid w:val="001D365E"/>
    <w:rsid w:val="001E3399"/>
    <w:rsid w:val="002042D2"/>
    <w:rsid w:val="00204639"/>
    <w:rsid w:val="00232C0C"/>
    <w:rsid w:val="0023562D"/>
    <w:rsid w:val="0023686E"/>
    <w:rsid w:val="002415F5"/>
    <w:rsid w:val="002650D4"/>
    <w:rsid w:val="002A0796"/>
    <w:rsid w:val="002C04BC"/>
    <w:rsid w:val="002E358B"/>
    <w:rsid w:val="002F01E7"/>
    <w:rsid w:val="002F1A7F"/>
    <w:rsid w:val="002F549C"/>
    <w:rsid w:val="0030388A"/>
    <w:rsid w:val="0033030E"/>
    <w:rsid w:val="003A1ECA"/>
    <w:rsid w:val="003A6D61"/>
    <w:rsid w:val="003D780C"/>
    <w:rsid w:val="003E2537"/>
    <w:rsid w:val="0042642A"/>
    <w:rsid w:val="004355A4"/>
    <w:rsid w:val="004457C6"/>
    <w:rsid w:val="00460BA9"/>
    <w:rsid w:val="0047688F"/>
    <w:rsid w:val="00480EFE"/>
    <w:rsid w:val="00486871"/>
    <w:rsid w:val="004C73DA"/>
    <w:rsid w:val="004E5762"/>
    <w:rsid w:val="004E5DA2"/>
    <w:rsid w:val="004F21C5"/>
    <w:rsid w:val="0054266B"/>
    <w:rsid w:val="00582F5B"/>
    <w:rsid w:val="005953B3"/>
    <w:rsid w:val="005B167D"/>
    <w:rsid w:val="005D2B09"/>
    <w:rsid w:val="005E0201"/>
    <w:rsid w:val="005E08DB"/>
    <w:rsid w:val="005E502C"/>
    <w:rsid w:val="006248FC"/>
    <w:rsid w:val="006442A0"/>
    <w:rsid w:val="0069299F"/>
    <w:rsid w:val="00693665"/>
    <w:rsid w:val="006A5F76"/>
    <w:rsid w:val="006D782C"/>
    <w:rsid w:val="006F4DAE"/>
    <w:rsid w:val="0079041E"/>
    <w:rsid w:val="007C0521"/>
    <w:rsid w:val="007E6B52"/>
    <w:rsid w:val="007F3024"/>
    <w:rsid w:val="007F50C3"/>
    <w:rsid w:val="00822096"/>
    <w:rsid w:val="008226F8"/>
    <w:rsid w:val="0083212F"/>
    <w:rsid w:val="008728A0"/>
    <w:rsid w:val="008B38A4"/>
    <w:rsid w:val="0093470A"/>
    <w:rsid w:val="009436A5"/>
    <w:rsid w:val="00966137"/>
    <w:rsid w:val="00994DD8"/>
    <w:rsid w:val="009B3775"/>
    <w:rsid w:val="009B51A4"/>
    <w:rsid w:val="009D570B"/>
    <w:rsid w:val="009E0D65"/>
    <w:rsid w:val="00A1118B"/>
    <w:rsid w:val="00A12993"/>
    <w:rsid w:val="00A438A5"/>
    <w:rsid w:val="00A61B91"/>
    <w:rsid w:val="00A80622"/>
    <w:rsid w:val="00A86374"/>
    <w:rsid w:val="00A872C6"/>
    <w:rsid w:val="00A92768"/>
    <w:rsid w:val="00AA1DDC"/>
    <w:rsid w:val="00AD38E9"/>
    <w:rsid w:val="00AF228A"/>
    <w:rsid w:val="00AF23D9"/>
    <w:rsid w:val="00AF2BCF"/>
    <w:rsid w:val="00AF4EA2"/>
    <w:rsid w:val="00B10303"/>
    <w:rsid w:val="00B17B54"/>
    <w:rsid w:val="00BB5199"/>
    <w:rsid w:val="00BC297D"/>
    <w:rsid w:val="00BE0505"/>
    <w:rsid w:val="00BF23CE"/>
    <w:rsid w:val="00BF5EE8"/>
    <w:rsid w:val="00C21EC5"/>
    <w:rsid w:val="00C24955"/>
    <w:rsid w:val="00C40E1C"/>
    <w:rsid w:val="00C4337A"/>
    <w:rsid w:val="00C445B5"/>
    <w:rsid w:val="00C663F6"/>
    <w:rsid w:val="00C80000"/>
    <w:rsid w:val="00CA5221"/>
    <w:rsid w:val="00CB4316"/>
    <w:rsid w:val="00CE3917"/>
    <w:rsid w:val="00CF04B6"/>
    <w:rsid w:val="00CF677A"/>
    <w:rsid w:val="00D038F7"/>
    <w:rsid w:val="00D50B9A"/>
    <w:rsid w:val="00D66C10"/>
    <w:rsid w:val="00D754FB"/>
    <w:rsid w:val="00D844F0"/>
    <w:rsid w:val="00D9695F"/>
    <w:rsid w:val="00DB71A4"/>
    <w:rsid w:val="00DD39ED"/>
    <w:rsid w:val="00E22160"/>
    <w:rsid w:val="00E64B2B"/>
    <w:rsid w:val="00E660D3"/>
    <w:rsid w:val="00E903AF"/>
    <w:rsid w:val="00E93E0C"/>
    <w:rsid w:val="00EC431B"/>
    <w:rsid w:val="00EE0ABD"/>
    <w:rsid w:val="00EE5C87"/>
    <w:rsid w:val="00F04545"/>
    <w:rsid w:val="00F40F7B"/>
    <w:rsid w:val="00F42C1B"/>
    <w:rsid w:val="00F45417"/>
    <w:rsid w:val="00F576D4"/>
    <w:rsid w:val="00FB21AB"/>
    <w:rsid w:val="00FE23E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1DC11"/>
  <w15:docId w15:val="{904113CB-C258-4906-B8A4-D2CAD544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5E"/>
  </w:style>
  <w:style w:type="paragraph" w:styleId="Titre1">
    <w:name w:val="heading 1"/>
    <w:basedOn w:val="Normal"/>
    <w:next w:val="Normal"/>
    <w:link w:val="Titre1Car"/>
    <w:uiPriority w:val="9"/>
    <w:qFormat/>
    <w:rsid w:val="001D365E"/>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365E"/>
    <w:rPr>
      <w:rFonts w:asciiTheme="majorHAnsi" w:eastAsiaTheme="majorEastAsia" w:hAnsiTheme="majorHAnsi" w:cstheme="majorBidi"/>
      <w:b/>
      <w:bCs/>
      <w:color w:val="6D1D6A" w:themeColor="accent1" w:themeShade="BF"/>
      <w:sz w:val="28"/>
      <w:szCs w:val="28"/>
    </w:rPr>
  </w:style>
  <w:style w:type="paragraph" w:styleId="Paragraphedeliste">
    <w:name w:val="List Paragraph"/>
    <w:basedOn w:val="Normal"/>
    <w:uiPriority w:val="34"/>
    <w:qFormat/>
    <w:rsid w:val="001D365E"/>
    <w:pPr>
      <w:spacing w:after="0" w:line="240" w:lineRule="auto"/>
      <w:ind w:left="720"/>
      <w:contextualSpacing/>
    </w:pPr>
    <w:rPr>
      <w:rFonts w:ascii="Times New Roman" w:hAnsi="Times New Roman" w:cs="Times New Roman"/>
      <w:sz w:val="24"/>
      <w:szCs w:val="24"/>
      <w:lang w:eastAsia="fr-CA"/>
    </w:rPr>
  </w:style>
  <w:style w:type="table" w:styleId="Grillemoyenne3-Accent1">
    <w:name w:val="Medium Grid 3 Accent 1"/>
    <w:basedOn w:val="TableauNormal"/>
    <w:uiPriority w:val="69"/>
    <w:rsid w:val="001D365E"/>
    <w:pPr>
      <w:spacing w:after="0" w:line="240" w:lineRule="auto"/>
    </w:pPr>
    <w:rPr>
      <w:lang w:val="en-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27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27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F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FD9" w:themeFill="accent1" w:themeFillTint="7F"/>
      </w:tcPr>
    </w:tblStylePr>
  </w:style>
  <w:style w:type="paragraph" w:styleId="Textedebulles">
    <w:name w:val="Balloon Text"/>
    <w:basedOn w:val="Normal"/>
    <w:link w:val="TextedebullesCar"/>
    <w:uiPriority w:val="99"/>
    <w:semiHidden/>
    <w:unhideWhenUsed/>
    <w:rsid w:val="001D36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365E"/>
    <w:rPr>
      <w:rFonts w:ascii="Tahoma" w:hAnsi="Tahoma" w:cs="Tahoma"/>
      <w:sz w:val="16"/>
      <w:szCs w:val="16"/>
    </w:rPr>
  </w:style>
  <w:style w:type="character" w:styleId="Marquedecommentaire">
    <w:name w:val="annotation reference"/>
    <w:basedOn w:val="Policepardfaut"/>
    <w:uiPriority w:val="99"/>
    <w:semiHidden/>
    <w:unhideWhenUsed/>
    <w:rsid w:val="00005192"/>
    <w:rPr>
      <w:sz w:val="16"/>
      <w:szCs w:val="16"/>
    </w:rPr>
  </w:style>
  <w:style w:type="paragraph" w:styleId="Commentaire">
    <w:name w:val="annotation text"/>
    <w:basedOn w:val="Normal"/>
    <w:link w:val="CommentaireCar"/>
    <w:uiPriority w:val="99"/>
    <w:unhideWhenUsed/>
    <w:rsid w:val="00005192"/>
    <w:pPr>
      <w:spacing w:line="240" w:lineRule="auto"/>
    </w:pPr>
    <w:rPr>
      <w:sz w:val="20"/>
      <w:szCs w:val="20"/>
    </w:rPr>
  </w:style>
  <w:style w:type="character" w:customStyle="1" w:styleId="CommentaireCar">
    <w:name w:val="Commentaire Car"/>
    <w:basedOn w:val="Policepardfaut"/>
    <w:link w:val="Commentaire"/>
    <w:uiPriority w:val="99"/>
    <w:rsid w:val="00005192"/>
    <w:rPr>
      <w:sz w:val="20"/>
      <w:szCs w:val="20"/>
    </w:rPr>
  </w:style>
  <w:style w:type="paragraph" w:styleId="Objetducommentaire">
    <w:name w:val="annotation subject"/>
    <w:basedOn w:val="Commentaire"/>
    <w:next w:val="Commentaire"/>
    <w:link w:val="ObjetducommentaireCar"/>
    <w:uiPriority w:val="99"/>
    <w:semiHidden/>
    <w:unhideWhenUsed/>
    <w:rsid w:val="00005192"/>
    <w:rPr>
      <w:b/>
      <w:bCs/>
    </w:rPr>
  </w:style>
  <w:style w:type="character" w:customStyle="1" w:styleId="ObjetducommentaireCar">
    <w:name w:val="Objet du commentaire Car"/>
    <w:basedOn w:val="CommentaireCar"/>
    <w:link w:val="Objetducommentaire"/>
    <w:uiPriority w:val="99"/>
    <w:semiHidden/>
    <w:rsid w:val="00005192"/>
    <w:rPr>
      <w:b/>
      <w:bCs/>
      <w:sz w:val="20"/>
      <w:szCs w:val="20"/>
    </w:rPr>
  </w:style>
  <w:style w:type="paragraph" w:styleId="En-tte">
    <w:name w:val="header"/>
    <w:basedOn w:val="Normal"/>
    <w:link w:val="En-tteCar"/>
    <w:uiPriority w:val="99"/>
    <w:unhideWhenUsed/>
    <w:rsid w:val="002650D4"/>
    <w:pPr>
      <w:tabs>
        <w:tab w:val="center" w:pos="4680"/>
        <w:tab w:val="right" w:pos="9360"/>
      </w:tabs>
      <w:spacing w:after="0" w:line="240" w:lineRule="auto"/>
    </w:pPr>
  </w:style>
  <w:style w:type="character" w:customStyle="1" w:styleId="En-tteCar">
    <w:name w:val="En-tête Car"/>
    <w:basedOn w:val="Policepardfaut"/>
    <w:link w:val="En-tte"/>
    <w:uiPriority w:val="99"/>
    <w:rsid w:val="002650D4"/>
  </w:style>
  <w:style w:type="paragraph" w:styleId="Pieddepage">
    <w:name w:val="footer"/>
    <w:basedOn w:val="Normal"/>
    <w:link w:val="PieddepageCar"/>
    <w:uiPriority w:val="99"/>
    <w:unhideWhenUsed/>
    <w:rsid w:val="002650D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650D4"/>
  </w:style>
  <w:style w:type="paragraph" w:styleId="Sansinterligne">
    <w:name w:val="No Spacing"/>
    <w:uiPriority w:val="1"/>
    <w:qFormat/>
    <w:rsid w:val="00D754FB"/>
    <w:pPr>
      <w:spacing w:after="0" w:line="240" w:lineRule="auto"/>
    </w:pPr>
  </w:style>
  <w:style w:type="character" w:styleId="Lienhypertexte">
    <w:name w:val="Hyperlink"/>
    <w:basedOn w:val="Policepardfaut"/>
    <w:uiPriority w:val="99"/>
    <w:unhideWhenUsed/>
    <w:rsid w:val="00994DD8"/>
    <w:rPr>
      <w:color w:val="00A651"/>
      <w:u w:val="single"/>
    </w:rPr>
  </w:style>
  <w:style w:type="character" w:styleId="Mentionnonrsolue">
    <w:name w:val="Unresolved Mention"/>
    <w:basedOn w:val="Policepardfaut"/>
    <w:uiPriority w:val="99"/>
    <w:semiHidden/>
    <w:unhideWhenUsed/>
    <w:rsid w:val="00C44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q.org/materiel-documentation/norme-2012-01-preparations-magistrales-non-steriles-en-pharmac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q.org/materiel-documentation/norme-2012-01-preparations-magistrales-non-steriles-en-pharmac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Facett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OPQ" ma:contentTypeID="0x010100BCA40DC51F5DB947B78C4F9468A0CB5B00F14D9BC2D4D6724AB65D46DEC059EFAE" ma:contentTypeVersion="60" ma:contentTypeDescription="Type de base pour ensemble des documents de organization" ma:contentTypeScope="" ma:versionID="5f15777e54112318d11768aca83b5320">
  <xsd:schema xmlns:xsd="http://www.w3.org/2001/XMLSchema" xmlns:xs="http://www.w3.org/2001/XMLSchema" xmlns:p="http://schemas.microsoft.com/office/2006/metadata/properties" xmlns:ns2="302e2b2a-3fda-4111-9da1-ae64cdfc84cd" targetNamespace="http://schemas.microsoft.com/office/2006/metadata/properties" ma:root="true" ma:fieldsID="fbd869352d3094b3d93701022d5dd25e" ns2:_="">
    <xsd:import namespace="302e2b2a-3fda-4111-9da1-ae64cdfc84cd"/>
    <xsd:element name="properties">
      <xsd:complexType>
        <xsd:sequence>
          <xsd:element name="documentManagement">
            <xsd:complexType>
              <xsd:all>
                <xsd:element ref="ns2:TaxCatchAll" minOccurs="0"/>
                <xsd:element ref="ns2:TaxCatchAllLabel" minOccurs="0"/>
                <xsd:element ref="ns2:a5b6ceb2c79d4ec594b60aaeac37bbae" minOccurs="0"/>
                <xsd:element ref="ns2:g6255eaee11947f5a2115854be788713" minOccurs="0"/>
                <xsd:element ref="ns2:gc4b45a4b7bc45a38f100636d2137621" minOccurs="0"/>
                <xsd:element ref="ns2:Date_ferme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e2b2a-3fda-4111-9da1-ae64cdfc84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8fe0e70-e8cf-445c-9cde-71b20b916b40}" ma:internalName="TaxCatchAll" ma:showField="CatchAllData" ma:web="672ac258-ccec-4020-a01e-16804768d9e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8fe0e70-e8cf-445c-9cde-71b20b916b40}" ma:internalName="TaxCatchAllLabel" ma:readOnly="true" ma:showField="CatchAllDataLabel" ma:web="672ac258-ccec-4020-a01e-16804768d9e8">
      <xsd:complexType>
        <xsd:complexContent>
          <xsd:extension base="dms:MultiChoiceLookup">
            <xsd:sequence>
              <xsd:element name="Value" type="dms:Lookup" maxOccurs="unbounded" minOccurs="0" nillable="true"/>
            </xsd:sequence>
          </xsd:extension>
        </xsd:complexContent>
      </xsd:complexType>
    </xsd:element>
    <xsd:element name="a5b6ceb2c79d4ec594b60aaeac37bbae" ma:index="10" nillable="true" ma:taxonomy="true" ma:internalName="a5b6ceb2c79d4ec594b60aaeac37bbae" ma:taxonomyFieldName="OPQClass" ma:displayName="Cote de classification" ma:default="" ma:fieldId="{a5b6ceb2-c79d-4ec5-94b6-0aaeac37bbae}" ma:sspId="5f228fba-8a7c-4eb1-9776-05b4ace7f9f3" ma:termSetId="cdd5b7dc-f85d-4eef-9df9-3198d89aebb9" ma:anchorId="00000000-0000-0000-0000-000000000000" ma:open="false" ma:isKeyword="false">
      <xsd:complexType>
        <xsd:sequence>
          <xsd:element ref="pc:Terms" minOccurs="0" maxOccurs="1"/>
        </xsd:sequence>
      </xsd:complexType>
    </xsd:element>
    <xsd:element name="g6255eaee11947f5a2115854be788713" ma:index="12" nillable="true" ma:taxonomy="true" ma:internalName="g6255eaee11947f5a2115854be788713" ma:taxonomyFieldName="OPQStatut" ma:displayName="Statut du document" ma:default="" ma:fieldId="{06255eae-e119-47f5-a211-5854be788713}" ma:sspId="5f228fba-8a7c-4eb1-9776-05b4ace7f9f3" ma:termSetId="416d2baa-2afb-4f4e-a43d-3e4ccf6b7586" ma:anchorId="00000000-0000-0000-0000-000000000000" ma:open="false" ma:isKeyword="false">
      <xsd:complexType>
        <xsd:sequence>
          <xsd:element ref="pc:Terms" minOccurs="0" maxOccurs="1"/>
        </xsd:sequence>
      </xsd:complexType>
    </xsd:element>
    <xsd:element name="gc4b45a4b7bc45a38f100636d2137621" ma:index="14" nillable="true" ma:taxonomy="true" ma:internalName="gc4b45a4b7bc45a38f100636d2137621" ma:taxonomyFieldName="Unite_administrative" ma:displayName="Unite_administrative" ma:default="" ma:fieldId="{0c4b45a4-b7bc-45a3-8f10-0636d2137621}" ma:sspId="5f228fba-8a7c-4eb1-9776-05b4ace7f9f3" ma:termSetId="b6252cdc-3856-44d1-833f-1c155c14343b" ma:anchorId="00000000-0000-0000-0000-000000000000" ma:open="false" ma:isKeyword="false">
      <xsd:complexType>
        <xsd:sequence>
          <xsd:element ref="pc:Terms" minOccurs="0" maxOccurs="1"/>
        </xsd:sequence>
      </xsd:complexType>
    </xsd:element>
    <xsd:element name="Date_fermeture" ma:index="16" nillable="true" ma:displayName="Date_fermeture" ma:default="" ma:format="DateOnly" ma:internalName="Date_fermetu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02e2b2a-3fda-4111-9da1-ae64cdfc84cd" xsi:nil="true"/>
    <Date_fermeture xmlns="302e2b2a-3fda-4111-9da1-ae64cdfc84cd" xsi:nil="true"/>
    <g6255eaee11947f5a2115854be788713 xmlns="302e2b2a-3fda-4111-9da1-ae64cdfc84cd">
      <Terms xmlns="http://schemas.microsoft.com/office/infopath/2007/PartnerControls"/>
    </g6255eaee11947f5a2115854be788713>
    <gc4b45a4b7bc45a38f100636d2137621 xmlns="302e2b2a-3fda-4111-9da1-ae64cdfc84cd">
      <Terms xmlns="http://schemas.microsoft.com/office/infopath/2007/PartnerControls">
        <TermInfo xmlns="http://schemas.microsoft.com/office/infopath/2007/PartnerControls">
          <TermName xmlns="http://schemas.microsoft.com/office/infopath/2007/PartnerControls">DCRMP</TermName>
          <TermId xmlns="http://schemas.microsoft.com/office/infopath/2007/PartnerControls">e42e0574-157c-4419-82ac-84c0364fd562</TermId>
        </TermInfo>
      </Terms>
    </gc4b45a4b7bc45a38f100636d2137621>
    <a5b6ceb2c79d4ec594b60aaeac37bbae xmlns="302e2b2a-3fda-4111-9da1-ae64cdfc84cd">
      <Terms xmlns="http://schemas.microsoft.com/office/infopath/2007/PartnerControls">
        <TermInfo xmlns="http://schemas.microsoft.com/office/infopath/2007/PartnerControls">
          <TermName xmlns="http://schemas.microsoft.com/office/infopath/2007/PartnerControls">07150 Production numérique</TermName>
          <TermId xmlns="http://schemas.microsoft.com/office/infopath/2007/PartnerControls">c7d14368-54c9-4624-8a5b-f91f686bd7e3</TermId>
        </TermInfo>
      </Terms>
    </a5b6ceb2c79d4ec594b60aaeac37bba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f228fba-8a7c-4eb1-9776-05b4ace7f9f3" ContentTypeId="0x010100BCA40DC51F5DB947B78C4F9468A0CB5B" PreviousValue="false"/>
</file>

<file path=customXml/itemProps1.xml><?xml version="1.0" encoding="utf-8"?>
<ds:datastoreItem xmlns:ds="http://schemas.openxmlformats.org/officeDocument/2006/customXml" ds:itemID="{8498496A-D8A3-43E3-A85E-645900907B41}"/>
</file>

<file path=customXml/itemProps2.xml><?xml version="1.0" encoding="utf-8"?>
<ds:datastoreItem xmlns:ds="http://schemas.openxmlformats.org/officeDocument/2006/customXml" ds:itemID="{73F69332-46FA-4EBF-B6A1-AAD2F367F959}">
  <ds:schemaRefs>
    <ds:schemaRef ds:uri="http://schemas.openxmlformats.org/officeDocument/2006/bibliography"/>
  </ds:schemaRefs>
</ds:datastoreItem>
</file>

<file path=customXml/itemProps3.xml><?xml version="1.0" encoding="utf-8"?>
<ds:datastoreItem xmlns:ds="http://schemas.openxmlformats.org/officeDocument/2006/customXml" ds:itemID="{37D40968-9DE9-4DBC-B319-A4582BA655A1}">
  <ds:schemaRefs>
    <ds:schemaRef ds:uri="http://schemas.microsoft.com/office/2006/metadata/properties"/>
    <ds:schemaRef ds:uri="http://schemas.microsoft.com/office/infopath/2007/PartnerControls"/>
    <ds:schemaRef ds:uri="302e2b2a-3fda-4111-9da1-ae64cdfc84cd"/>
    <ds:schemaRef ds:uri="6f25739c-453a-4a19-a8ac-5996ee42bc49"/>
  </ds:schemaRefs>
</ds:datastoreItem>
</file>

<file path=customXml/itemProps4.xml><?xml version="1.0" encoding="utf-8"?>
<ds:datastoreItem xmlns:ds="http://schemas.openxmlformats.org/officeDocument/2006/customXml" ds:itemID="{72A23056-7173-409E-B433-E0F661A72A11}">
  <ds:schemaRefs>
    <ds:schemaRef ds:uri="http://schemas.microsoft.com/sharepoint/v3/contenttype/forms"/>
  </ds:schemaRefs>
</ds:datastoreItem>
</file>

<file path=customXml/itemProps5.xml><?xml version="1.0" encoding="utf-8"?>
<ds:datastoreItem xmlns:ds="http://schemas.openxmlformats.org/officeDocument/2006/customXml" ds:itemID="{FE2C02BA-EB80-46B7-A28E-6881B9ECD5D2}"/>
</file>

<file path=docProps/app.xml><?xml version="1.0" encoding="utf-8"?>
<Properties xmlns="http://schemas.openxmlformats.org/officeDocument/2006/extended-properties" xmlns:vt="http://schemas.openxmlformats.org/officeDocument/2006/docPropsVTypes">
  <Template>Normal.dotm</Template>
  <TotalTime>8</TotalTime>
  <Pages>4</Pages>
  <Words>747</Words>
  <Characters>4592</Characters>
  <Application>Microsoft Office Word</Application>
  <DocSecurity>0</DocSecurity>
  <Lines>76</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5320</CharactersWithSpaces>
  <SharedDoc>false</SharedDoc>
  <HLinks>
    <vt:vector size="6" baseType="variant">
      <vt:variant>
        <vt:i4>655445</vt:i4>
      </vt:variant>
      <vt:variant>
        <vt:i4>0</vt:i4>
      </vt:variant>
      <vt:variant>
        <vt:i4>0</vt:i4>
      </vt:variant>
      <vt:variant>
        <vt:i4>5</vt:i4>
      </vt:variant>
      <vt:variant>
        <vt:lpwstr>https://www.opq.org/materiel-documentation/norme-2012-01-preparations-magistrales-non-steriles-en-pharmacie/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Verville</dc:creator>
  <cp:lastModifiedBy>Valérie Verville</cp:lastModifiedBy>
  <cp:revision>11</cp:revision>
  <cp:lastPrinted>2019-09-24T19:26:00Z</cp:lastPrinted>
  <dcterms:created xsi:type="dcterms:W3CDTF">2026-06-09T17:43:00Z</dcterms:created>
  <dcterms:modified xsi:type="dcterms:W3CDTF">2026-06-09T17:57:00Z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0x010100BCA40DC51F5DB947B78C4F9468A0CB5B00F14D9BC2D4D6724AB65D46DEC059EFAE</vt:lpwstr>
  </property>
  <property fmtid="{D5CDD505-2E9C-101B-9397-08002B2CF9AE}" pid="3" name="MediaServiceImageTags">
    <vt:lpwstr/>
  </property>
  <property fmtid="{D5CDD505-2E9C-101B-9397-08002B2CF9AE}" pid="4" name="OPQClass">
    <vt:lpwstr>392</vt:lpwstr>
  </property>
  <property fmtid="{D5CDD505-2E9C-101B-9397-08002B2CF9AE}" pid="5" name="Unite_administrative">
    <vt:lpwstr>361</vt:lpwstr>
  </property>
  <property fmtid="{D5CDD505-2E9C-101B-9397-08002B2CF9AE}" pid="6" name="lcf76f155ced4ddcb4097134ff3c332f">
    <vt:lpwstr/>
  </property>
</Properties>
</file>